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9E6" w:rsidRDefault="005409E6" w:rsidP="00C76632">
      <w:pPr>
        <w:jc w:val="center"/>
        <w:rPr>
          <w:rFonts w:cstheme="minorHAnsi"/>
          <w:b/>
          <w:sz w:val="24"/>
          <w:szCs w:val="24"/>
        </w:rPr>
      </w:pPr>
    </w:p>
    <w:p w:rsidR="00C0232A" w:rsidRPr="00DE31A1" w:rsidRDefault="00E7734E" w:rsidP="00657872">
      <w:pPr>
        <w:ind w:left="142"/>
        <w:jc w:val="center"/>
        <w:rPr>
          <w:rFonts w:cstheme="minorHAnsi"/>
          <w:b/>
          <w:sz w:val="24"/>
          <w:szCs w:val="24"/>
        </w:rPr>
      </w:pPr>
      <w:r w:rsidRPr="00DE31A1">
        <w:rPr>
          <w:rFonts w:cstheme="minorHAnsi"/>
          <w:b/>
          <w:sz w:val="24"/>
          <w:szCs w:val="24"/>
        </w:rPr>
        <w:tab/>
      </w:r>
    </w:p>
    <w:p w:rsidR="00C76632" w:rsidRDefault="00C76632" w:rsidP="00C76632">
      <w:pPr>
        <w:jc w:val="center"/>
        <w:rPr>
          <w:rFonts w:cstheme="minorHAnsi"/>
          <w:b/>
          <w:sz w:val="24"/>
          <w:szCs w:val="24"/>
        </w:rPr>
      </w:pPr>
      <w:r w:rsidRPr="00DE31A1">
        <w:rPr>
          <w:rFonts w:cstheme="minorHAnsi"/>
          <w:b/>
          <w:sz w:val="24"/>
          <w:szCs w:val="24"/>
        </w:rPr>
        <w:t>INSTITUTO DISTRITAL DE TURISMO</w:t>
      </w:r>
    </w:p>
    <w:p w:rsidR="00657872" w:rsidRPr="00DE31A1" w:rsidRDefault="00657872" w:rsidP="00C76632">
      <w:pPr>
        <w:jc w:val="center"/>
        <w:rPr>
          <w:rFonts w:cstheme="minorHAnsi"/>
          <w:b/>
          <w:sz w:val="24"/>
          <w:szCs w:val="24"/>
        </w:rPr>
      </w:pPr>
    </w:p>
    <w:p w:rsidR="00C76632" w:rsidRPr="00DE31A1" w:rsidRDefault="00C76632" w:rsidP="00C76632">
      <w:pPr>
        <w:jc w:val="center"/>
        <w:rPr>
          <w:rFonts w:cstheme="minorHAnsi"/>
          <w:b/>
          <w:sz w:val="24"/>
          <w:szCs w:val="24"/>
        </w:rPr>
      </w:pPr>
    </w:p>
    <w:p w:rsidR="00C76632" w:rsidRPr="00DE31A1" w:rsidRDefault="00C76632" w:rsidP="00C76632">
      <w:pPr>
        <w:jc w:val="center"/>
        <w:rPr>
          <w:rFonts w:cstheme="minorHAnsi"/>
          <w:b/>
          <w:sz w:val="24"/>
          <w:szCs w:val="24"/>
        </w:rPr>
      </w:pPr>
    </w:p>
    <w:p w:rsidR="00C76632" w:rsidRDefault="00C76632" w:rsidP="00C76632">
      <w:pPr>
        <w:jc w:val="center"/>
        <w:rPr>
          <w:rFonts w:cstheme="minorHAnsi"/>
          <w:b/>
          <w:sz w:val="24"/>
          <w:szCs w:val="24"/>
        </w:rPr>
      </w:pPr>
      <w:r w:rsidRPr="00DE31A1">
        <w:rPr>
          <w:rFonts w:cstheme="minorHAnsi"/>
          <w:b/>
          <w:sz w:val="24"/>
          <w:szCs w:val="24"/>
        </w:rPr>
        <w:t>OBSERVATORIO DE TURISMO DE BOGOTÁ</w:t>
      </w:r>
    </w:p>
    <w:p w:rsidR="00657872" w:rsidRDefault="00657872" w:rsidP="00C76632">
      <w:pPr>
        <w:jc w:val="center"/>
        <w:rPr>
          <w:rFonts w:cstheme="minorHAnsi"/>
          <w:b/>
          <w:sz w:val="24"/>
          <w:szCs w:val="24"/>
        </w:rPr>
      </w:pPr>
    </w:p>
    <w:p w:rsidR="00657872" w:rsidRPr="00DE31A1" w:rsidRDefault="00657872" w:rsidP="00C76632">
      <w:pPr>
        <w:jc w:val="center"/>
        <w:rPr>
          <w:rFonts w:cstheme="minorHAnsi"/>
          <w:b/>
          <w:sz w:val="24"/>
          <w:szCs w:val="24"/>
        </w:rPr>
      </w:pPr>
    </w:p>
    <w:p w:rsidR="00C76632" w:rsidRPr="00DE31A1" w:rsidRDefault="00C76632" w:rsidP="00C76632">
      <w:pPr>
        <w:jc w:val="center"/>
        <w:rPr>
          <w:rFonts w:cstheme="minorHAnsi"/>
          <w:b/>
          <w:sz w:val="24"/>
          <w:szCs w:val="24"/>
        </w:rPr>
      </w:pPr>
    </w:p>
    <w:p w:rsidR="00C0232A" w:rsidRPr="00DE31A1" w:rsidRDefault="00C0232A" w:rsidP="00C76632">
      <w:pPr>
        <w:jc w:val="center"/>
        <w:rPr>
          <w:rFonts w:cstheme="minorHAnsi"/>
          <w:b/>
          <w:sz w:val="24"/>
          <w:szCs w:val="24"/>
        </w:rPr>
      </w:pPr>
    </w:p>
    <w:p w:rsidR="00C76632" w:rsidRPr="00DE31A1" w:rsidRDefault="00C76632" w:rsidP="00F95D80">
      <w:pPr>
        <w:jc w:val="center"/>
        <w:rPr>
          <w:rFonts w:cstheme="minorHAnsi"/>
          <w:sz w:val="24"/>
          <w:szCs w:val="24"/>
        </w:rPr>
      </w:pPr>
      <w:r w:rsidRPr="00DE31A1">
        <w:rPr>
          <w:rFonts w:cstheme="minorHAnsi"/>
          <w:noProof/>
          <w:sz w:val="24"/>
          <w:szCs w:val="24"/>
          <w:lang w:eastAsia="es-CO"/>
        </w:rPr>
        <w:drawing>
          <wp:inline distT="0" distB="0" distL="0" distR="0">
            <wp:extent cx="1581150" cy="1720035"/>
            <wp:effectExtent l="19050" t="0" r="0" b="0"/>
            <wp:docPr id="10" name="1 Imagen" descr="LOGO INSTITUTO DISTRITAL DE 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INSTITUTO DISTRITAL DE TURISMO.JPG"/>
                    <pic:cNvPicPr>
                      <a:picLocks noChangeAspect="1" noChangeArrowheads="1"/>
                    </pic:cNvPicPr>
                  </pic:nvPicPr>
                  <pic:blipFill>
                    <a:blip r:embed="rId8" cstate="print"/>
                    <a:srcRect/>
                    <a:stretch>
                      <a:fillRect/>
                    </a:stretch>
                  </pic:blipFill>
                  <pic:spPr bwMode="auto">
                    <a:xfrm>
                      <a:off x="0" y="0"/>
                      <a:ext cx="1581150" cy="1720035"/>
                    </a:xfrm>
                    <a:prstGeom prst="rect">
                      <a:avLst/>
                    </a:prstGeom>
                    <a:noFill/>
                    <a:ln w="9525">
                      <a:noFill/>
                      <a:miter lim="800000"/>
                      <a:headEnd/>
                      <a:tailEnd/>
                    </a:ln>
                  </pic:spPr>
                </pic:pic>
              </a:graphicData>
            </a:graphic>
          </wp:inline>
        </w:drawing>
      </w:r>
    </w:p>
    <w:p w:rsidR="00C76632" w:rsidRDefault="00C76632" w:rsidP="00C76632">
      <w:pPr>
        <w:jc w:val="center"/>
        <w:rPr>
          <w:rFonts w:cstheme="minorHAnsi"/>
          <w:b/>
          <w:sz w:val="24"/>
          <w:szCs w:val="24"/>
        </w:rPr>
      </w:pPr>
    </w:p>
    <w:p w:rsidR="00657872" w:rsidRPr="00DE31A1" w:rsidRDefault="00657872" w:rsidP="00C76632">
      <w:pPr>
        <w:jc w:val="center"/>
        <w:rPr>
          <w:rFonts w:cstheme="minorHAnsi"/>
          <w:b/>
          <w:sz w:val="24"/>
          <w:szCs w:val="24"/>
        </w:rPr>
      </w:pPr>
    </w:p>
    <w:p w:rsidR="00C76632" w:rsidRPr="00DE31A1" w:rsidRDefault="00C76632" w:rsidP="00C76632">
      <w:pPr>
        <w:rPr>
          <w:rFonts w:cstheme="minorHAnsi"/>
          <w:sz w:val="24"/>
          <w:szCs w:val="24"/>
        </w:rPr>
      </w:pPr>
    </w:p>
    <w:p w:rsidR="00C0232A" w:rsidRPr="00DE31A1" w:rsidRDefault="00C0232A" w:rsidP="00C76632">
      <w:pPr>
        <w:rPr>
          <w:rFonts w:cstheme="minorHAnsi"/>
          <w:sz w:val="24"/>
          <w:szCs w:val="24"/>
        </w:rPr>
      </w:pPr>
    </w:p>
    <w:p w:rsidR="00C76632" w:rsidRPr="00DE31A1" w:rsidRDefault="006D3DD9" w:rsidP="00C76632">
      <w:pPr>
        <w:pStyle w:val="Textoindependiente"/>
        <w:ind w:left="1134" w:right="1043"/>
        <w:jc w:val="center"/>
        <w:rPr>
          <w:rFonts w:asciiTheme="minorHAnsi" w:hAnsiTheme="minorHAnsi" w:cstheme="minorHAnsi"/>
          <w:b/>
        </w:rPr>
      </w:pPr>
      <w:r>
        <w:rPr>
          <w:rFonts w:asciiTheme="minorHAnsi" w:hAnsiTheme="minorHAnsi" w:cstheme="minorHAnsi"/>
          <w:b/>
          <w:noProof/>
          <w:lang w:val="es-CO" w:eastAsia="es-CO"/>
        </w:rPr>
        <w:pict>
          <v:rect id="Rectángulo 33" o:spid="_x0000_s1026" style="position:absolute;left:0;text-align:left;margin-left:56.25pt;margin-top:1.85pt;width:431.25pt;height: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" filled="f" strokeweight="1pt"/>
        </w:pict>
      </w:r>
      <w:bookmarkStart w:id="0" w:name="_Toc6281713"/>
      <w:bookmarkStart w:id="1" w:name="_Toc6304136"/>
    </w:p>
    <w:p w:rsidR="00C76632" w:rsidRPr="00DE31A1" w:rsidRDefault="0097141A" w:rsidP="00C76632">
      <w:pPr>
        <w:spacing w:after="0" w:line="360" w:lineRule="auto"/>
        <w:jc w:val="center"/>
        <w:rPr>
          <w:rFonts w:cstheme="minorHAnsi"/>
          <w:b/>
          <w:sz w:val="24"/>
          <w:szCs w:val="24"/>
          <w:lang w:val="es-ES"/>
        </w:rPr>
      </w:pPr>
      <w:r w:rsidRPr="00DE31A1">
        <w:rPr>
          <w:rFonts w:cstheme="minorHAnsi"/>
          <w:b/>
          <w:sz w:val="24"/>
          <w:szCs w:val="24"/>
          <w:lang w:val="es-ES"/>
        </w:rPr>
        <w:t>BOLETIN PRIMER SEMESTRE DE 2012</w:t>
      </w:r>
    </w:p>
    <w:p w:rsidR="00C76632" w:rsidRPr="00DE31A1" w:rsidRDefault="00C76632" w:rsidP="00C76632">
      <w:pPr>
        <w:spacing w:after="0" w:line="360" w:lineRule="auto"/>
        <w:jc w:val="center"/>
        <w:rPr>
          <w:rFonts w:cstheme="minorHAnsi"/>
          <w:b/>
          <w:sz w:val="24"/>
          <w:szCs w:val="24"/>
          <w:lang w:val="es-ES"/>
        </w:rPr>
      </w:pPr>
      <w:r w:rsidRPr="00DE31A1">
        <w:rPr>
          <w:rFonts w:cstheme="minorHAnsi"/>
          <w:b/>
          <w:sz w:val="24"/>
          <w:szCs w:val="24"/>
          <w:lang w:val="es-ES"/>
        </w:rPr>
        <w:t>DOCUMENTO DE ANÁLISIS ECONÓMICO</w:t>
      </w:r>
    </w:p>
    <w:p w:rsidR="00C76632" w:rsidRPr="00DE31A1" w:rsidRDefault="00C76632" w:rsidP="00C76632">
      <w:pPr>
        <w:rPr>
          <w:rFonts w:cstheme="minorHAnsi"/>
          <w:sz w:val="24"/>
          <w:szCs w:val="24"/>
          <w:lang w:val="es-ES"/>
        </w:rPr>
      </w:pPr>
    </w:p>
    <w:bookmarkEnd w:id="0"/>
    <w:bookmarkEnd w:id="1"/>
    <w:p w:rsidR="00F95D80" w:rsidRPr="00DE31A1" w:rsidRDefault="00F95D80" w:rsidP="00C76632">
      <w:pPr>
        <w:jc w:val="center"/>
        <w:rPr>
          <w:rFonts w:cstheme="minorHAnsi"/>
          <w:b/>
          <w:sz w:val="24"/>
          <w:szCs w:val="24"/>
        </w:rPr>
      </w:pPr>
    </w:p>
    <w:p w:rsidR="00C0232A" w:rsidRPr="00DE31A1" w:rsidRDefault="00C0232A" w:rsidP="00C76632">
      <w:pPr>
        <w:jc w:val="center"/>
        <w:rPr>
          <w:rFonts w:cstheme="minorHAnsi"/>
          <w:b/>
          <w:sz w:val="24"/>
          <w:szCs w:val="24"/>
        </w:rPr>
      </w:pPr>
    </w:p>
    <w:p w:rsidR="00C0232A" w:rsidRPr="00DE31A1" w:rsidRDefault="00C0232A" w:rsidP="00C76632">
      <w:pPr>
        <w:jc w:val="center"/>
        <w:rPr>
          <w:rFonts w:cstheme="minorHAnsi"/>
          <w:b/>
          <w:sz w:val="24"/>
          <w:szCs w:val="24"/>
        </w:rPr>
      </w:pPr>
    </w:p>
    <w:p w:rsidR="00C76632" w:rsidRPr="00DE31A1" w:rsidRDefault="00C76632" w:rsidP="00C76632">
      <w:pPr>
        <w:jc w:val="center"/>
        <w:rPr>
          <w:rFonts w:cstheme="minorHAnsi"/>
          <w:b/>
          <w:sz w:val="24"/>
          <w:szCs w:val="24"/>
        </w:rPr>
      </w:pPr>
      <w:r w:rsidRPr="00DE31A1">
        <w:rPr>
          <w:rFonts w:cstheme="minorHAnsi"/>
          <w:b/>
          <w:sz w:val="24"/>
          <w:szCs w:val="24"/>
        </w:rPr>
        <w:t>201</w:t>
      </w:r>
      <w:r w:rsidR="00C32248" w:rsidRPr="00DE31A1">
        <w:rPr>
          <w:rFonts w:cstheme="minorHAnsi"/>
          <w:b/>
          <w:sz w:val="24"/>
          <w:szCs w:val="24"/>
        </w:rPr>
        <w:t>2</w:t>
      </w:r>
    </w:p>
    <w:p w:rsidR="006E538C" w:rsidRPr="00DE31A1" w:rsidRDefault="006E538C" w:rsidP="00F95D80">
      <w:pPr>
        <w:spacing w:after="0" w:line="360" w:lineRule="auto"/>
        <w:jc w:val="center"/>
        <w:rPr>
          <w:rFonts w:cstheme="minorHAnsi"/>
          <w:b/>
          <w:sz w:val="24"/>
          <w:szCs w:val="24"/>
          <w:lang w:val="es-ES"/>
        </w:rPr>
      </w:pPr>
    </w:p>
    <w:p w:rsidR="006E538C" w:rsidRPr="00DE31A1" w:rsidRDefault="006E538C" w:rsidP="00F95D80">
      <w:pPr>
        <w:spacing w:after="0" w:line="360" w:lineRule="auto"/>
        <w:jc w:val="center"/>
        <w:rPr>
          <w:rFonts w:cstheme="minorHAnsi"/>
          <w:b/>
          <w:sz w:val="24"/>
          <w:szCs w:val="24"/>
          <w:lang w:val="es-ES"/>
        </w:rPr>
      </w:pPr>
    </w:p>
    <w:p w:rsidR="006E538C" w:rsidRPr="00DE31A1" w:rsidRDefault="006E538C" w:rsidP="00F95D80">
      <w:pPr>
        <w:spacing w:after="0" w:line="360" w:lineRule="auto"/>
        <w:jc w:val="center"/>
        <w:rPr>
          <w:rFonts w:cstheme="minorHAnsi"/>
          <w:b/>
          <w:sz w:val="24"/>
          <w:szCs w:val="24"/>
          <w:lang w:val="es-ES"/>
        </w:rPr>
      </w:pPr>
    </w:p>
    <w:p w:rsidR="006E538C" w:rsidRPr="00DE31A1" w:rsidRDefault="006E538C" w:rsidP="00F95D80">
      <w:pPr>
        <w:spacing w:after="0" w:line="360" w:lineRule="auto"/>
        <w:jc w:val="center"/>
        <w:rPr>
          <w:rFonts w:cstheme="minorHAnsi"/>
          <w:b/>
          <w:sz w:val="24"/>
          <w:szCs w:val="24"/>
          <w:lang w:val="es-ES"/>
        </w:rPr>
      </w:pPr>
    </w:p>
    <w:p w:rsidR="007414DC" w:rsidRPr="00DE31A1" w:rsidRDefault="007414DC" w:rsidP="00F95D80">
      <w:pPr>
        <w:spacing w:after="0" w:line="360" w:lineRule="auto"/>
        <w:jc w:val="center"/>
        <w:rPr>
          <w:rFonts w:cstheme="minorHAnsi"/>
          <w:b/>
          <w:sz w:val="24"/>
          <w:szCs w:val="24"/>
          <w:lang w:val="es-ES"/>
        </w:rPr>
      </w:pPr>
    </w:p>
    <w:p w:rsidR="007414DC" w:rsidRPr="00DE31A1" w:rsidRDefault="007414DC" w:rsidP="00F95D80">
      <w:pPr>
        <w:spacing w:after="0" w:line="360" w:lineRule="auto"/>
        <w:jc w:val="center"/>
        <w:rPr>
          <w:rFonts w:cstheme="minorHAnsi"/>
          <w:b/>
          <w:sz w:val="24"/>
          <w:szCs w:val="24"/>
          <w:lang w:val="es-ES"/>
        </w:rPr>
      </w:pPr>
    </w:p>
    <w:p w:rsidR="007414DC" w:rsidRPr="00DE31A1" w:rsidRDefault="007414DC" w:rsidP="00F95D80">
      <w:pPr>
        <w:spacing w:after="0" w:line="360" w:lineRule="auto"/>
        <w:jc w:val="center"/>
        <w:rPr>
          <w:rFonts w:cstheme="minorHAnsi"/>
          <w:b/>
          <w:sz w:val="24"/>
          <w:szCs w:val="24"/>
          <w:lang w:val="es-ES"/>
        </w:rPr>
      </w:pPr>
    </w:p>
    <w:p w:rsidR="007414DC" w:rsidRPr="00DE31A1" w:rsidRDefault="007414DC" w:rsidP="00F95D80">
      <w:pPr>
        <w:spacing w:after="0" w:line="360" w:lineRule="auto"/>
        <w:jc w:val="center"/>
        <w:rPr>
          <w:rFonts w:cstheme="minorHAnsi"/>
          <w:b/>
          <w:sz w:val="24"/>
          <w:szCs w:val="24"/>
          <w:lang w:val="es-ES"/>
        </w:rPr>
      </w:pPr>
    </w:p>
    <w:p w:rsidR="007414DC" w:rsidRPr="00DE31A1" w:rsidRDefault="007414DC" w:rsidP="00F95D80">
      <w:pPr>
        <w:spacing w:after="0" w:line="360" w:lineRule="auto"/>
        <w:jc w:val="center"/>
        <w:rPr>
          <w:rFonts w:cstheme="minorHAnsi"/>
          <w:b/>
          <w:sz w:val="24"/>
          <w:szCs w:val="24"/>
          <w:lang w:val="es-ES"/>
        </w:rPr>
      </w:pPr>
    </w:p>
    <w:p w:rsidR="007414DC" w:rsidRDefault="007414DC" w:rsidP="00F95D80">
      <w:pPr>
        <w:spacing w:after="0" w:line="360" w:lineRule="auto"/>
        <w:jc w:val="center"/>
        <w:rPr>
          <w:rFonts w:cstheme="minorHAnsi"/>
          <w:b/>
          <w:sz w:val="24"/>
          <w:szCs w:val="24"/>
          <w:lang w:val="es-ES"/>
        </w:rPr>
      </w:pPr>
    </w:p>
    <w:p w:rsidR="007414DC" w:rsidRPr="00DE31A1" w:rsidRDefault="007414DC" w:rsidP="00657872">
      <w:pPr>
        <w:spacing w:after="0" w:line="360" w:lineRule="auto"/>
        <w:rPr>
          <w:rFonts w:cstheme="minorHAnsi"/>
          <w:b/>
          <w:sz w:val="24"/>
          <w:szCs w:val="24"/>
          <w:lang w:val="es-ES"/>
        </w:rPr>
      </w:pPr>
    </w:p>
    <w:p w:rsidR="00D37A27" w:rsidRPr="00DE31A1" w:rsidRDefault="00D37A27" w:rsidP="00F95D80">
      <w:pPr>
        <w:spacing w:after="0" w:line="360" w:lineRule="auto"/>
        <w:jc w:val="center"/>
        <w:rPr>
          <w:rFonts w:cstheme="minorHAnsi"/>
          <w:b/>
          <w:sz w:val="24"/>
          <w:szCs w:val="24"/>
          <w:lang w:val="es-ES"/>
        </w:rPr>
      </w:pPr>
      <w:r w:rsidRPr="00DE31A1">
        <w:rPr>
          <w:rFonts w:cstheme="minorHAnsi"/>
          <w:b/>
          <w:sz w:val="24"/>
          <w:szCs w:val="24"/>
          <w:lang w:val="es-ES"/>
        </w:rPr>
        <w:t>INSTITUTO DISTRITAL DE TURISMO DE BOGOTÁ</w:t>
      </w:r>
    </w:p>
    <w:p w:rsidR="00D37A27" w:rsidRPr="00DE31A1" w:rsidRDefault="00D37A27" w:rsidP="0032103D">
      <w:pPr>
        <w:spacing w:after="0" w:line="360" w:lineRule="auto"/>
        <w:jc w:val="both"/>
        <w:rPr>
          <w:rFonts w:cstheme="minorHAnsi"/>
          <w:b/>
          <w:sz w:val="24"/>
          <w:szCs w:val="24"/>
          <w:lang w:val="es-ES"/>
        </w:rPr>
      </w:pPr>
    </w:p>
    <w:p w:rsidR="003F09FB"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Director</w:t>
      </w:r>
    </w:p>
    <w:p w:rsidR="00D37A27"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LUIS FERNANDO ROSAS LONDOÑO</w:t>
      </w:r>
    </w:p>
    <w:p w:rsidR="003F09FB" w:rsidRPr="00DE31A1" w:rsidRDefault="003F09FB" w:rsidP="0083446E">
      <w:pPr>
        <w:spacing w:after="0" w:line="360" w:lineRule="auto"/>
        <w:ind w:left="708"/>
        <w:jc w:val="both"/>
        <w:rPr>
          <w:rFonts w:cstheme="minorHAnsi"/>
          <w:b/>
          <w:sz w:val="24"/>
          <w:szCs w:val="24"/>
          <w:lang w:val="es-ES"/>
        </w:rPr>
      </w:pPr>
    </w:p>
    <w:p w:rsidR="003F09FB"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Asesor Observatorio de Turismo de Bogotá</w:t>
      </w:r>
    </w:p>
    <w:p w:rsidR="003F09FB" w:rsidRPr="00DE31A1" w:rsidRDefault="003844C3" w:rsidP="0083446E">
      <w:pPr>
        <w:spacing w:after="0" w:line="360" w:lineRule="auto"/>
        <w:ind w:left="708"/>
        <w:jc w:val="both"/>
        <w:rPr>
          <w:rFonts w:cstheme="minorHAnsi"/>
          <w:sz w:val="24"/>
          <w:szCs w:val="24"/>
          <w:lang w:val="es-ES"/>
        </w:rPr>
      </w:pPr>
      <w:r>
        <w:rPr>
          <w:rFonts w:cstheme="minorHAnsi"/>
          <w:sz w:val="24"/>
          <w:szCs w:val="24"/>
          <w:lang w:val="es-ES"/>
        </w:rPr>
        <w:t>JOSE REYES BERNAL BELLÓN</w:t>
      </w:r>
    </w:p>
    <w:p w:rsidR="00A922F0" w:rsidRPr="00DE31A1" w:rsidRDefault="00A922F0" w:rsidP="0083446E">
      <w:pPr>
        <w:spacing w:after="0" w:line="360" w:lineRule="auto"/>
        <w:ind w:left="708"/>
        <w:jc w:val="both"/>
        <w:rPr>
          <w:rFonts w:cstheme="minorHAnsi"/>
          <w:b/>
          <w:sz w:val="24"/>
          <w:szCs w:val="24"/>
          <w:lang w:val="es-ES"/>
        </w:rPr>
      </w:pPr>
    </w:p>
    <w:p w:rsidR="003F09FB"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Coordinador Publicaciones Observatorio</w:t>
      </w:r>
    </w:p>
    <w:p w:rsidR="003F09FB"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 xml:space="preserve">SERGIO ANDRES CLAVIJO </w:t>
      </w:r>
      <w:r w:rsidR="00745E20" w:rsidRPr="00DE31A1">
        <w:rPr>
          <w:rFonts w:cstheme="minorHAnsi"/>
          <w:sz w:val="24"/>
          <w:szCs w:val="24"/>
          <w:lang w:val="es-ES"/>
        </w:rPr>
        <w:t>ACUÑA</w:t>
      </w:r>
    </w:p>
    <w:p w:rsidR="00A922F0" w:rsidRPr="00DE31A1" w:rsidRDefault="00A922F0" w:rsidP="0083446E">
      <w:pPr>
        <w:spacing w:after="0" w:line="360" w:lineRule="auto"/>
        <w:ind w:left="708"/>
        <w:jc w:val="both"/>
        <w:rPr>
          <w:rFonts w:cstheme="minorHAnsi"/>
          <w:b/>
          <w:sz w:val="24"/>
          <w:szCs w:val="24"/>
          <w:lang w:val="es-ES"/>
        </w:rPr>
      </w:pPr>
    </w:p>
    <w:p w:rsidR="003F09FB"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Coordinador Investigación de Viajeros en Bogotá</w:t>
      </w:r>
    </w:p>
    <w:p w:rsidR="003F09FB"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JOSE AUGUSTO ARAGÓN DEVIA</w:t>
      </w:r>
    </w:p>
    <w:p w:rsidR="003F09FB" w:rsidRPr="00DE31A1" w:rsidRDefault="003F09FB" w:rsidP="0083446E">
      <w:pPr>
        <w:spacing w:after="0" w:line="360" w:lineRule="auto"/>
        <w:ind w:left="708"/>
        <w:jc w:val="both"/>
        <w:rPr>
          <w:rFonts w:cstheme="minorHAnsi"/>
          <w:b/>
          <w:sz w:val="24"/>
          <w:szCs w:val="24"/>
          <w:lang w:val="es-ES"/>
        </w:rPr>
      </w:pPr>
    </w:p>
    <w:p w:rsidR="00A922F0"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Estadístico</w:t>
      </w:r>
    </w:p>
    <w:p w:rsidR="003F09FB"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OSCAR FABIAN MERCHAN LÓPEZ</w:t>
      </w:r>
    </w:p>
    <w:p w:rsidR="00A922F0" w:rsidRPr="00DE31A1" w:rsidRDefault="00A922F0" w:rsidP="0083446E">
      <w:pPr>
        <w:spacing w:after="0" w:line="360" w:lineRule="auto"/>
        <w:ind w:left="708"/>
        <w:jc w:val="both"/>
        <w:rPr>
          <w:rFonts w:cstheme="minorHAnsi"/>
          <w:b/>
          <w:sz w:val="24"/>
          <w:szCs w:val="24"/>
          <w:lang w:val="es-ES"/>
        </w:rPr>
      </w:pPr>
    </w:p>
    <w:p w:rsidR="00A922F0" w:rsidRPr="00DE31A1" w:rsidRDefault="003F09FB" w:rsidP="0083446E">
      <w:pPr>
        <w:spacing w:after="0" w:line="360" w:lineRule="auto"/>
        <w:ind w:left="708"/>
        <w:jc w:val="both"/>
        <w:rPr>
          <w:rFonts w:cstheme="minorHAnsi"/>
          <w:b/>
          <w:sz w:val="24"/>
          <w:szCs w:val="24"/>
          <w:lang w:val="es-ES"/>
        </w:rPr>
      </w:pPr>
      <w:r w:rsidRPr="00DE31A1">
        <w:rPr>
          <w:rFonts w:cstheme="minorHAnsi"/>
          <w:b/>
          <w:sz w:val="24"/>
          <w:szCs w:val="24"/>
          <w:lang w:val="es-ES"/>
        </w:rPr>
        <w:t>Sistemas</w:t>
      </w:r>
      <w:r w:rsidR="00F95D80" w:rsidRPr="00DE31A1">
        <w:rPr>
          <w:rFonts w:cstheme="minorHAnsi"/>
          <w:b/>
          <w:sz w:val="24"/>
          <w:szCs w:val="24"/>
          <w:lang w:val="es-ES"/>
        </w:rPr>
        <w:t xml:space="preserve"> Observatorio</w:t>
      </w:r>
    </w:p>
    <w:p w:rsidR="003F09FB"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OSCAR JAVIER PUENTES PUENTES</w:t>
      </w:r>
    </w:p>
    <w:p w:rsidR="003F09FB" w:rsidRPr="00DE31A1" w:rsidRDefault="003F09FB" w:rsidP="0083446E">
      <w:pPr>
        <w:spacing w:after="0" w:line="360" w:lineRule="auto"/>
        <w:ind w:left="708"/>
        <w:jc w:val="both"/>
        <w:rPr>
          <w:rFonts w:cstheme="minorHAnsi"/>
          <w:b/>
          <w:sz w:val="24"/>
          <w:szCs w:val="24"/>
          <w:lang w:val="es-ES"/>
        </w:rPr>
      </w:pPr>
    </w:p>
    <w:p w:rsidR="003F09FB" w:rsidRPr="00DE31A1" w:rsidRDefault="00F95D80" w:rsidP="0083446E">
      <w:pPr>
        <w:spacing w:after="0" w:line="360" w:lineRule="auto"/>
        <w:ind w:left="708"/>
        <w:jc w:val="both"/>
        <w:rPr>
          <w:rFonts w:cstheme="minorHAnsi"/>
          <w:b/>
          <w:sz w:val="24"/>
          <w:szCs w:val="24"/>
          <w:lang w:val="es-ES"/>
        </w:rPr>
      </w:pPr>
      <w:r w:rsidRPr="00DE31A1">
        <w:rPr>
          <w:rFonts w:cstheme="minorHAnsi"/>
          <w:b/>
          <w:sz w:val="24"/>
          <w:szCs w:val="24"/>
          <w:lang w:val="es-ES"/>
        </w:rPr>
        <w:t>Apoyo T</w:t>
      </w:r>
      <w:r w:rsidR="003F09FB" w:rsidRPr="00DE31A1">
        <w:rPr>
          <w:rFonts w:cstheme="minorHAnsi"/>
          <w:b/>
          <w:sz w:val="24"/>
          <w:szCs w:val="24"/>
          <w:lang w:val="es-ES"/>
        </w:rPr>
        <w:t>écnico</w:t>
      </w:r>
    </w:p>
    <w:p w:rsidR="003F09FB" w:rsidRPr="00DE31A1" w:rsidRDefault="003F09FB" w:rsidP="0083446E">
      <w:pPr>
        <w:spacing w:after="0" w:line="360" w:lineRule="auto"/>
        <w:ind w:left="708"/>
        <w:jc w:val="both"/>
        <w:rPr>
          <w:rFonts w:cstheme="minorHAnsi"/>
          <w:sz w:val="24"/>
          <w:szCs w:val="24"/>
          <w:lang w:val="es-ES"/>
        </w:rPr>
      </w:pPr>
      <w:r w:rsidRPr="00DE31A1">
        <w:rPr>
          <w:rFonts w:cstheme="minorHAnsi"/>
          <w:sz w:val="24"/>
          <w:szCs w:val="24"/>
          <w:lang w:val="es-ES"/>
        </w:rPr>
        <w:t>NELSON ANDRES RODRIGUEZ RIVERA</w:t>
      </w:r>
    </w:p>
    <w:p w:rsidR="00A922F0" w:rsidRPr="00DE31A1" w:rsidRDefault="00A922F0"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b/>
          <w:sz w:val="24"/>
          <w:szCs w:val="24"/>
          <w:lang w:val="es-ES"/>
        </w:rPr>
      </w:pPr>
    </w:p>
    <w:p w:rsidR="006E538C" w:rsidRPr="00DE31A1" w:rsidRDefault="006E538C" w:rsidP="0032103D">
      <w:pPr>
        <w:spacing w:after="0" w:line="360" w:lineRule="auto"/>
        <w:jc w:val="both"/>
        <w:rPr>
          <w:rFonts w:cstheme="minorHAnsi"/>
          <w:sz w:val="24"/>
          <w:szCs w:val="24"/>
          <w:lang w:val="es-ES"/>
        </w:rPr>
      </w:pPr>
    </w:p>
    <w:p w:rsidR="006E538C" w:rsidRPr="00DE31A1" w:rsidRDefault="006E538C" w:rsidP="0032103D">
      <w:pPr>
        <w:spacing w:after="0" w:line="360" w:lineRule="auto"/>
        <w:jc w:val="both"/>
        <w:rPr>
          <w:rFonts w:cstheme="minorHAnsi"/>
          <w:sz w:val="24"/>
          <w:szCs w:val="24"/>
          <w:lang w:val="es-ES"/>
        </w:rPr>
      </w:pPr>
    </w:p>
    <w:p w:rsidR="006E538C" w:rsidRDefault="006E538C" w:rsidP="0032103D">
      <w:pPr>
        <w:spacing w:after="0" w:line="360" w:lineRule="auto"/>
        <w:jc w:val="both"/>
        <w:rPr>
          <w:rFonts w:cstheme="minorHAnsi"/>
          <w:sz w:val="24"/>
          <w:szCs w:val="24"/>
          <w:lang w:val="es-ES"/>
        </w:rPr>
      </w:pPr>
    </w:p>
    <w:p w:rsidR="00657872" w:rsidRDefault="00657872" w:rsidP="00657872">
      <w:pPr>
        <w:spacing w:after="0" w:line="360" w:lineRule="auto"/>
        <w:rPr>
          <w:rFonts w:cstheme="minorHAnsi"/>
          <w:b/>
          <w:sz w:val="24"/>
          <w:szCs w:val="24"/>
          <w:lang w:val="es-ES"/>
        </w:rPr>
      </w:pPr>
    </w:p>
    <w:p w:rsidR="00582A69" w:rsidRDefault="00C50402" w:rsidP="00657872">
      <w:pPr>
        <w:spacing w:after="0" w:line="360" w:lineRule="auto"/>
        <w:jc w:val="center"/>
        <w:rPr>
          <w:rFonts w:cstheme="minorHAnsi"/>
          <w:b/>
          <w:sz w:val="24"/>
          <w:szCs w:val="24"/>
          <w:lang w:val="es-ES"/>
        </w:rPr>
      </w:pPr>
      <w:r w:rsidRPr="00C50402">
        <w:rPr>
          <w:rFonts w:cstheme="minorHAnsi"/>
          <w:b/>
          <w:sz w:val="24"/>
          <w:szCs w:val="24"/>
          <w:lang w:val="es-ES"/>
        </w:rPr>
        <w:t>TABLA DE CONTENIDO</w:t>
      </w:r>
    </w:p>
    <w:p w:rsidR="00657872" w:rsidRPr="00C50402" w:rsidRDefault="00657872" w:rsidP="00657872">
      <w:pPr>
        <w:spacing w:after="0" w:line="360" w:lineRule="auto"/>
        <w:jc w:val="center"/>
        <w:rPr>
          <w:rFonts w:cstheme="minorHAnsi"/>
          <w:b/>
          <w:sz w:val="24"/>
          <w:szCs w:val="24"/>
          <w:lang w:val="es-ES"/>
        </w:rPr>
      </w:pPr>
    </w:p>
    <w:sdt>
      <w:sdtPr>
        <w:rPr>
          <w:rFonts w:eastAsiaTheme="minorHAnsi" w:cstheme="minorBidi"/>
          <w:b w:val="0"/>
          <w:bCs w:val="0"/>
          <w:sz w:val="22"/>
          <w:szCs w:val="22"/>
          <w:lang w:val="es-CO"/>
        </w:rPr>
        <w:id w:val="1453211486"/>
        <w:docPartObj>
          <w:docPartGallery w:val="Table of Contents"/>
          <w:docPartUnique/>
        </w:docPartObj>
      </w:sdtPr>
      <w:sdtContent>
        <w:p w:rsidR="00C50402" w:rsidRDefault="00C50402" w:rsidP="00C50402">
          <w:pPr>
            <w:pStyle w:val="TtulodeTDC"/>
            <w:numPr>
              <w:ilvl w:val="0"/>
              <w:numId w:val="0"/>
            </w:numPr>
          </w:pPr>
        </w:p>
        <w:p w:rsidR="00C50402" w:rsidRDefault="006D3DD9">
          <w:pPr>
            <w:pStyle w:val="TDC1"/>
            <w:tabs>
              <w:tab w:val="left" w:pos="1100"/>
              <w:tab w:val="right" w:leader="dot" w:pos="10792"/>
            </w:tabs>
            <w:rPr>
              <w:rFonts w:eastAsiaTheme="minorEastAsia"/>
              <w:noProof/>
              <w:lang w:eastAsia="es-CO"/>
            </w:rPr>
          </w:pPr>
          <w:r>
            <w:fldChar w:fldCharType="begin"/>
          </w:r>
          <w:r w:rsidR="00C50402">
            <w:instrText xml:space="preserve"> TOC \o "1-4" \h \z \u </w:instrText>
          </w:r>
          <w:r>
            <w:fldChar w:fldCharType="separate"/>
          </w:r>
          <w:hyperlink w:anchor="_Toc345896628" w:history="1">
            <w:r w:rsidR="00C50402" w:rsidRPr="00273F51">
              <w:rPr>
                <w:rStyle w:val="Hipervnculo"/>
                <w:rFonts w:cstheme="minorHAnsi"/>
                <w:noProof/>
                <w:lang w:val="es-ES"/>
              </w:rPr>
              <w:t>1</w:t>
            </w:r>
            <w:r w:rsidR="00C50402">
              <w:rPr>
                <w:rFonts w:eastAsiaTheme="minorEastAsia"/>
                <w:noProof/>
                <w:lang w:eastAsia="es-CO"/>
              </w:rPr>
              <w:tab/>
            </w:r>
            <w:r w:rsidR="00C50402" w:rsidRPr="00273F51">
              <w:rPr>
                <w:rStyle w:val="Hipervnculo"/>
                <w:rFonts w:cstheme="minorHAnsi"/>
                <w:noProof/>
                <w:lang w:val="es-ES"/>
              </w:rPr>
              <w:t>Contexto económico mundial y su relación con el turismo</w:t>
            </w:r>
            <w:r w:rsidR="00C50402">
              <w:rPr>
                <w:noProof/>
                <w:webHidden/>
              </w:rPr>
              <w:tab/>
            </w:r>
            <w:r>
              <w:rPr>
                <w:noProof/>
                <w:webHidden/>
              </w:rPr>
              <w:fldChar w:fldCharType="begin"/>
            </w:r>
            <w:r w:rsidR="00C50402">
              <w:rPr>
                <w:noProof/>
                <w:webHidden/>
              </w:rPr>
              <w:instrText xml:space="preserve"> PAGEREF _Toc345896628 \h </w:instrText>
            </w:r>
            <w:r>
              <w:rPr>
                <w:noProof/>
                <w:webHidden/>
              </w:rPr>
            </w:r>
            <w:r>
              <w:rPr>
                <w:noProof/>
                <w:webHidden/>
              </w:rPr>
              <w:fldChar w:fldCharType="separate"/>
            </w:r>
            <w:r w:rsidR="006E74D4">
              <w:rPr>
                <w:noProof/>
                <w:webHidden/>
              </w:rPr>
              <w:t>6</w:t>
            </w:r>
            <w:r>
              <w:rPr>
                <w:noProof/>
                <w:webHidden/>
              </w:rPr>
              <w:fldChar w:fldCharType="end"/>
            </w:r>
          </w:hyperlink>
        </w:p>
        <w:p w:rsidR="00C50402" w:rsidRDefault="006D3DD9">
          <w:pPr>
            <w:pStyle w:val="TDC1"/>
            <w:tabs>
              <w:tab w:val="left" w:pos="1100"/>
              <w:tab w:val="right" w:leader="dot" w:pos="10792"/>
            </w:tabs>
            <w:rPr>
              <w:rFonts w:eastAsiaTheme="minorEastAsia"/>
              <w:noProof/>
              <w:lang w:eastAsia="es-CO"/>
            </w:rPr>
          </w:pPr>
          <w:hyperlink w:anchor="_Toc345896629" w:history="1">
            <w:r w:rsidR="00C50402" w:rsidRPr="00273F51">
              <w:rPr>
                <w:rStyle w:val="Hipervnculo"/>
                <w:rFonts w:cstheme="minorHAnsi"/>
                <w:noProof/>
                <w:lang w:val="es-ES"/>
              </w:rPr>
              <w:t>2</w:t>
            </w:r>
            <w:r w:rsidR="00C50402">
              <w:rPr>
                <w:rFonts w:eastAsiaTheme="minorEastAsia"/>
                <w:noProof/>
                <w:lang w:eastAsia="es-CO"/>
              </w:rPr>
              <w:tab/>
            </w:r>
            <w:r w:rsidR="00C50402" w:rsidRPr="00273F51">
              <w:rPr>
                <w:rStyle w:val="Hipervnculo"/>
                <w:rFonts w:cstheme="minorHAnsi"/>
                <w:noProof/>
                <w:lang w:val="es-ES"/>
              </w:rPr>
              <w:t>Turismo en Colombia</w:t>
            </w:r>
            <w:r w:rsidR="00C50402">
              <w:rPr>
                <w:noProof/>
                <w:webHidden/>
              </w:rPr>
              <w:tab/>
            </w:r>
            <w:r>
              <w:rPr>
                <w:noProof/>
                <w:webHidden/>
              </w:rPr>
              <w:fldChar w:fldCharType="begin"/>
            </w:r>
            <w:r w:rsidR="00C50402">
              <w:rPr>
                <w:noProof/>
                <w:webHidden/>
              </w:rPr>
              <w:instrText xml:space="preserve"> PAGEREF _Toc345896629 \h </w:instrText>
            </w:r>
            <w:r>
              <w:rPr>
                <w:noProof/>
                <w:webHidden/>
              </w:rPr>
            </w:r>
            <w:r>
              <w:rPr>
                <w:noProof/>
                <w:webHidden/>
              </w:rPr>
              <w:fldChar w:fldCharType="separate"/>
            </w:r>
            <w:r w:rsidR="006E74D4">
              <w:rPr>
                <w:noProof/>
                <w:webHidden/>
              </w:rPr>
              <w:t>14</w:t>
            </w:r>
            <w:r>
              <w:rPr>
                <w:noProof/>
                <w:webHidden/>
              </w:rPr>
              <w:fldChar w:fldCharType="end"/>
            </w:r>
          </w:hyperlink>
        </w:p>
        <w:p w:rsidR="00C50402" w:rsidRDefault="006D3DD9">
          <w:pPr>
            <w:pStyle w:val="TDC1"/>
            <w:tabs>
              <w:tab w:val="left" w:pos="1100"/>
              <w:tab w:val="right" w:leader="dot" w:pos="10792"/>
            </w:tabs>
            <w:rPr>
              <w:rFonts w:eastAsiaTheme="minorEastAsia"/>
              <w:noProof/>
              <w:lang w:eastAsia="es-CO"/>
            </w:rPr>
          </w:pPr>
          <w:hyperlink w:anchor="_Toc345896630" w:history="1">
            <w:r w:rsidR="00C50402" w:rsidRPr="00273F51">
              <w:rPr>
                <w:rStyle w:val="Hipervnculo"/>
                <w:rFonts w:cstheme="minorHAnsi"/>
                <w:noProof/>
                <w:lang w:val="es-ES"/>
              </w:rPr>
              <w:t>3</w:t>
            </w:r>
            <w:r w:rsidR="00C50402">
              <w:rPr>
                <w:rFonts w:eastAsiaTheme="minorEastAsia"/>
                <w:noProof/>
                <w:lang w:eastAsia="es-CO"/>
              </w:rPr>
              <w:tab/>
            </w:r>
            <w:r w:rsidR="00C50402" w:rsidRPr="00273F51">
              <w:rPr>
                <w:rStyle w:val="Hipervnculo"/>
                <w:rFonts w:cstheme="minorHAnsi"/>
                <w:noProof/>
                <w:lang w:val="es-ES"/>
              </w:rPr>
              <w:t>Turismo en Bogotá</w:t>
            </w:r>
            <w:r w:rsidR="00C50402">
              <w:rPr>
                <w:noProof/>
                <w:webHidden/>
              </w:rPr>
              <w:tab/>
            </w:r>
            <w:r>
              <w:rPr>
                <w:noProof/>
                <w:webHidden/>
              </w:rPr>
              <w:fldChar w:fldCharType="begin"/>
            </w:r>
            <w:r w:rsidR="00C50402">
              <w:rPr>
                <w:noProof/>
                <w:webHidden/>
              </w:rPr>
              <w:instrText xml:space="preserve"> PAGEREF _Toc345896630 \h </w:instrText>
            </w:r>
            <w:r>
              <w:rPr>
                <w:noProof/>
                <w:webHidden/>
              </w:rPr>
            </w:r>
            <w:r>
              <w:rPr>
                <w:noProof/>
                <w:webHidden/>
              </w:rPr>
              <w:fldChar w:fldCharType="separate"/>
            </w:r>
            <w:r w:rsidR="006E74D4">
              <w:rPr>
                <w:noProof/>
                <w:webHidden/>
              </w:rPr>
              <w:t>18</w:t>
            </w:r>
            <w:r>
              <w:rPr>
                <w:noProof/>
                <w:webHidden/>
              </w:rPr>
              <w:fldChar w:fldCharType="end"/>
            </w:r>
          </w:hyperlink>
        </w:p>
        <w:p w:rsidR="00C50402" w:rsidRDefault="006D3DD9">
          <w:pPr>
            <w:pStyle w:val="TDC2"/>
            <w:rPr>
              <w:rFonts w:eastAsiaTheme="minorEastAsia"/>
              <w:noProof/>
              <w:lang w:eastAsia="es-CO"/>
            </w:rPr>
          </w:pPr>
          <w:hyperlink w:anchor="_Toc345896631" w:history="1">
            <w:r w:rsidR="00C50402" w:rsidRPr="00273F51">
              <w:rPr>
                <w:rStyle w:val="Hipervnculo"/>
                <w:noProof/>
              </w:rPr>
              <w:t>3.1</w:t>
            </w:r>
            <w:r w:rsidR="00C50402">
              <w:rPr>
                <w:rFonts w:eastAsiaTheme="minorEastAsia"/>
                <w:noProof/>
                <w:lang w:eastAsia="es-CO"/>
              </w:rPr>
              <w:tab/>
            </w:r>
            <w:r w:rsidR="00C50402" w:rsidRPr="00273F51">
              <w:rPr>
                <w:rStyle w:val="Hipervnculo"/>
                <w:noProof/>
              </w:rPr>
              <w:t>Demanda Turística en Bogotá</w:t>
            </w:r>
            <w:r w:rsidR="00C50402">
              <w:rPr>
                <w:noProof/>
                <w:webHidden/>
              </w:rPr>
              <w:tab/>
            </w:r>
            <w:r>
              <w:rPr>
                <w:noProof/>
                <w:webHidden/>
              </w:rPr>
              <w:fldChar w:fldCharType="begin"/>
            </w:r>
            <w:r w:rsidR="00C50402">
              <w:rPr>
                <w:noProof/>
                <w:webHidden/>
              </w:rPr>
              <w:instrText xml:space="preserve"> PAGEREF _Toc345896631 \h </w:instrText>
            </w:r>
            <w:r>
              <w:rPr>
                <w:noProof/>
                <w:webHidden/>
              </w:rPr>
            </w:r>
            <w:r>
              <w:rPr>
                <w:noProof/>
                <w:webHidden/>
              </w:rPr>
              <w:fldChar w:fldCharType="separate"/>
            </w:r>
            <w:r w:rsidR="006E74D4">
              <w:rPr>
                <w:noProof/>
                <w:webHidden/>
              </w:rPr>
              <w:t>18</w:t>
            </w:r>
            <w:r>
              <w:rPr>
                <w:noProof/>
                <w:webHidden/>
              </w:rPr>
              <w:fldChar w:fldCharType="end"/>
            </w:r>
          </w:hyperlink>
        </w:p>
        <w:p w:rsidR="00C50402" w:rsidRDefault="006D3DD9">
          <w:pPr>
            <w:pStyle w:val="TDC3"/>
            <w:rPr>
              <w:rFonts w:eastAsiaTheme="minorEastAsia"/>
              <w:noProof/>
              <w:lang w:eastAsia="es-CO"/>
            </w:rPr>
          </w:pPr>
          <w:hyperlink w:anchor="_Toc345896632" w:history="1">
            <w:r w:rsidR="00C50402" w:rsidRPr="00273F51">
              <w:rPr>
                <w:rStyle w:val="Hipervnculo"/>
                <w:rFonts w:cstheme="minorHAnsi"/>
                <w:noProof/>
              </w:rPr>
              <w:t>3.1.1</w:t>
            </w:r>
            <w:r w:rsidR="00C50402">
              <w:rPr>
                <w:rFonts w:eastAsiaTheme="minorEastAsia"/>
                <w:noProof/>
                <w:lang w:eastAsia="es-CO"/>
              </w:rPr>
              <w:tab/>
            </w:r>
            <w:r w:rsidR="00C50402" w:rsidRPr="00273F51">
              <w:rPr>
                <w:rStyle w:val="Hipervnculo"/>
                <w:rFonts w:cstheme="minorHAnsi"/>
                <w:noProof/>
              </w:rPr>
              <w:t>Transporte de pasajeros</w:t>
            </w:r>
            <w:r w:rsidR="00C50402">
              <w:rPr>
                <w:noProof/>
                <w:webHidden/>
              </w:rPr>
              <w:tab/>
            </w:r>
            <w:r>
              <w:rPr>
                <w:noProof/>
                <w:webHidden/>
              </w:rPr>
              <w:fldChar w:fldCharType="begin"/>
            </w:r>
            <w:r w:rsidR="00C50402">
              <w:rPr>
                <w:noProof/>
                <w:webHidden/>
              </w:rPr>
              <w:instrText xml:space="preserve"> PAGEREF _Toc345896632 \h </w:instrText>
            </w:r>
            <w:r>
              <w:rPr>
                <w:noProof/>
                <w:webHidden/>
              </w:rPr>
            </w:r>
            <w:r>
              <w:rPr>
                <w:noProof/>
                <w:webHidden/>
              </w:rPr>
              <w:fldChar w:fldCharType="separate"/>
            </w:r>
            <w:r w:rsidR="006E74D4">
              <w:rPr>
                <w:noProof/>
                <w:webHidden/>
              </w:rPr>
              <w:t>18</w:t>
            </w:r>
            <w:r>
              <w:rPr>
                <w:noProof/>
                <w:webHidden/>
              </w:rPr>
              <w:fldChar w:fldCharType="end"/>
            </w:r>
          </w:hyperlink>
        </w:p>
        <w:p w:rsidR="00C50402" w:rsidRDefault="006D3DD9">
          <w:pPr>
            <w:pStyle w:val="TDC4"/>
            <w:rPr>
              <w:rFonts w:eastAsiaTheme="minorEastAsia"/>
              <w:noProof/>
              <w:lang w:eastAsia="es-CO"/>
            </w:rPr>
          </w:pPr>
          <w:hyperlink w:anchor="_Toc345896633" w:history="1">
            <w:r w:rsidR="00C50402" w:rsidRPr="00273F51">
              <w:rPr>
                <w:rStyle w:val="Hipervnculo"/>
                <w:rFonts w:cstheme="minorHAnsi"/>
                <w:noProof/>
                <w:lang w:val="es-ES"/>
              </w:rPr>
              <w:t>3.1.1.1</w:t>
            </w:r>
            <w:r w:rsidR="00C50402">
              <w:rPr>
                <w:rFonts w:eastAsiaTheme="minorEastAsia"/>
                <w:noProof/>
                <w:lang w:eastAsia="es-CO"/>
              </w:rPr>
              <w:tab/>
            </w:r>
            <w:r w:rsidR="00C50402" w:rsidRPr="00273F51">
              <w:rPr>
                <w:rStyle w:val="Hipervnculo"/>
                <w:rFonts w:cstheme="minorHAnsi"/>
                <w:noProof/>
                <w:lang w:val="es-ES"/>
              </w:rPr>
              <w:t>Transporte aéreo</w:t>
            </w:r>
            <w:r w:rsidR="00C50402">
              <w:rPr>
                <w:noProof/>
                <w:webHidden/>
              </w:rPr>
              <w:tab/>
            </w:r>
            <w:r>
              <w:rPr>
                <w:noProof/>
                <w:webHidden/>
              </w:rPr>
              <w:fldChar w:fldCharType="begin"/>
            </w:r>
            <w:r w:rsidR="00C50402">
              <w:rPr>
                <w:noProof/>
                <w:webHidden/>
              </w:rPr>
              <w:instrText xml:space="preserve"> PAGEREF _Toc345896633 \h </w:instrText>
            </w:r>
            <w:r>
              <w:rPr>
                <w:noProof/>
                <w:webHidden/>
              </w:rPr>
            </w:r>
            <w:r>
              <w:rPr>
                <w:noProof/>
                <w:webHidden/>
              </w:rPr>
              <w:fldChar w:fldCharType="separate"/>
            </w:r>
            <w:r w:rsidR="006E74D4">
              <w:rPr>
                <w:noProof/>
                <w:webHidden/>
              </w:rPr>
              <w:t>19</w:t>
            </w:r>
            <w:r>
              <w:rPr>
                <w:noProof/>
                <w:webHidden/>
              </w:rPr>
              <w:fldChar w:fldCharType="end"/>
            </w:r>
          </w:hyperlink>
        </w:p>
        <w:p w:rsidR="00C50402" w:rsidRDefault="006D3DD9">
          <w:pPr>
            <w:pStyle w:val="TDC3"/>
            <w:rPr>
              <w:rFonts w:eastAsiaTheme="minorEastAsia"/>
              <w:noProof/>
              <w:lang w:eastAsia="es-CO"/>
            </w:rPr>
          </w:pPr>
          <w:hyperlink w:anchor="_Toc345896634" w:history="1">
            <w:r w:rsidR="00C50402" w:rsidRPr="00273F51">
              <w:rPr>
                <w:rStyle w:val="Hipervnculo"/>
                <w:rFonts w:cstheme="minorHAnsi"/>
                <w:noProof/>
                <w:lang w:val="es-ES"/>
              </w:rPr>
              <w:t>3.1.2</w:t>
            </w:r>
            <w:r w:rsidR="00C50402">
              <w:rPr>
                <w:rFonts w:eastAsiaTheme="minorEastAsia"/>
                <w:noProof/>
                <w:lang w:eastAsia="es-CO"/>
              </w:rPr>
              <w:tab/>
            </w:r>
            <w:r w:rsidR="00C50402" w:rsidRPr="00273F51">
              <w:rPr>
                <w:rStyle w:val="Hipervnculo"/>
                <w:rFonts w:cstheme="minorHAnsi"/>
                <w:noProof/>
                <w:lang w:val="es-ES"/>
              </w:rPr>
              <w:t>Caracterización del turista que visita a Bogotá</w:t>
            </w:r>
            <w:r w:rsidR="00C50402">
              <w:rPr>
                <w:noProof/>
                <w:webHidden/>
              </w:rPr>
              <w:tab/>
            </w:r>
            <w:r>
              <w:rPr>
                <w:noProof/>
                <w:webHidden/>
              </w:rPr>
              <w:fldChar w:fldCharType="begin"/>
            </w:r>
            <w:r w:rsidR="00C50402">
              <w:rPr>
                <w:noProof/>
                <w:webHidden/>
              </w:rPr>
              <w:instrText xml:space="preserve"> PAGEREF _Toc345896634 \h </w:instrText>
            </w:r>
            <w:r>
              <w:rPr>
                <w:noProof/>
                <w:webHidden/>
              </w:rPr>
            </w:r>
            <w:r>
              <w:rPr>
                <w:noProof/>
                <w:webHidden/>
              </w:rPr>
              <w:fldChar w:fldCharType="separate"/>
            </w:r>
            <w:r w:rsidR="006E74D4">
              <w:rPr>
                <w:noProof/>
                <w:webHidden/>
              </w:rPr>
              <w:t>22</w:t>
            </w:r>
            <w:r>
              <w:rPr>
                <w:noProof/>
                <w:webHidden/>
              </w:rPr>
              <w:fldChar w:fldCharType="end"/>
            </w:r>
          </w:hyperlink>
        </w:p>
        <w:p w:rsidR="00C50402" w:rsidRDefault="006D3DD9">
          <w:pPr>
            <w:pStyle w:val="TDC4"/>
            <w:rPr>
              <w:rFonts w:eastAsiaTheme="minorEastAsia"/>
              <w:noProof/>
              <w:lang w:eastAsia="es-CO"/>
            </w:rPr>
          </w:pPr>
          <w:hyperlink w:anchor="_Toc345896635" w:history="1">
            <w:r w:rsidR="00C50402" w:rsidRPr="00273F51">
              <w:rPr>
                <w:rStyle w:val="Hipervnculo"/>
                <w:rFonts w:cstheme="minorHAnsi"/>
                <w:noProof/>
                <w:lang w:val="es-ES"/>
              </w:rPr>
              <w:t>3.1.2.1</w:t>
            </w:r>
            <w:r w:rsidR="00C50402">
              <w:rPr>
                <w:rFonts w:eastAsiaTheme="minorEastAsia"/>
                <w:noProof/>
                <w:lang w:eastAsia="es-CO"/>
              </w:rPr>
              <w:tab/>
            </w:r>
            <w:r w:rsidR="00C50402" w:rsidRPr="00273F51">
              <w:rPr>
                <w:rStyle w:val="Hipervnculo"/>
                <w:rFonts w:cstheme="minorHAnsi"/>
                <w:noProof/>
                <w:lang w:val="es-ES"/>
              </w:rPr>
              <w:t>Turismo receptivo de Bogotá que se desplaza por el Aeropuerto El Dorado.</w:t>
            </w:r>
            <w:r w:rsidR="00C50402">
              <w:rPr>
                <w:noProof/>
                <w:webHidden/>
              </w:rPr>
              <w:tab/>
            </w:r>
            <w:r>
              <w:rPr>
                <w:noProof/>
                <w:webHidden/>
              </w:rPr>
              <w:fldChar w:fldCharType="begin"/>
            </w:r>
            <w:r w:rsidR="00C50402">
              <w:rPr>
                <w:noProof/>
                <w:webHidden/>
              </w:rPr>
              <w:instrText xml:space="preserve"> PAGEREF _Toc345896635 \h </w:instrText>
            </w:r>
            <w:r>
              <w:rPr>
                <w:noProof/>
                <w:webHidden/>
              </w:rPr>
            </w:r>
            <w:r>
              <w:rPr>
                <w:noProof/>
                <w:webHidden/>
              </w:rPr>
              <w:fldChar w:fldCharType="separate"/>
            </w:r>
            <w:r w:rsidR="006E74D4">
              <w:rPr>
                <w:noProof/>
                <w:webHidden/>
              </w:rPr>
              <w:t>26</w:t>
            </w:r>
            <w:r>
              <w:rPr>
                <w:noProof/>
                <w:webHidden/>
              </w:rPr>
              <w:fldChar w:fldCharType="end"/>
            </w:r>
          </w:hyperlink>
        </w:p>
        <w:p w:rsidR="00C50402" w:rsidRDefault="006D3DD9">
          <w:pPr>
            <w:pStyle w:val="TDC4"/>
            <w:rPr>
              <w:rFonts w:eastAsiaTheme="minorEastAsia"/>
              <w:noProof/>
              <w:lang w:eastAsia="es-CO"/>
            </w:rPr>
          </w:pPr>
          <w:hyperlink w:anchor="_Toc345896636" w:history="1">
            <w:r w:rsidR="00C50402" w:rsidRPr="00273F51">
              <w:rPr>
                <w:rStyle w:val="Hipervnculo"/>
                <w:rFonts w:eastAsia="Times New Roman" w:cstheme="minorHAnsi"/>
                <w:noProof/>
                <w:lang w:eastAsia="es-CO"/>
              </w:rPr>
              <w:t>3.1.2.2</w:t>
            </w:r>
            <w:r w:rsidR="00C50402">
              <w:rPr>
                <w:rFonts w:eastAsiaTheme="minorEastAsia"/>
                <w:noProof/>
                <w:lang w:eastAsia="es-CO"/>
              </w:rPr>
              <w:tab/>
            </w:r>
            <w:r w:rsidR="00C50402" w:rsidRPr="00273F51">
              <w:rPr>
                <w:rStyle w:val="Hipervnculo"/>
                <w:rFonts w:eastAsia="Times New Roman" w:cstheme="minorHAnsi"/>
                <w:noProof/>
                <w:lang w:eastAsia="es-CO"/>
              </w:rPr>
              <w:t>Turismo receptivo de Bogotá que se desplaza por la Terminal de Transportes</w:t>
            </w:r>
            <w:r w:rsidR="00C50402">
              <w:rPr>
                <w:noProof/>
                <w:webHidden/>
              </w:rPr>
              <w:tab/>
            </w:r>
            <w:r>
              <w:rPr>
                <w:noProof/>
                <w:webHidden/>
              </w:rPr>
              <w:fldChar w:fldCharType="begin"/>
            </w:r>
            <w:r w:rsidR="00C50402">
              <w:rPr>
                <w:noProof/>
                <w:webHidden/>
              </w:rPr>
              <w:instrText xml:space="preserve"> PAGEREF _Toc345896636 \h </w:instrText>
            </w:r>
            <w:r>
              <w:rPr>
                <w:noProof/>
                <w:webHidden/>
              </w:rPr>
            </w:r>
            <w:r>
              <w:rPr>
                <w:noProof/>
                <w:webHidden/>
              </w:rPr>
              <w:fldChar w:fldCharType="separate"/>
            </w:r>
            <w:r w:rsidR="006E74D4">
              <w:rPr>
                <w:noProof/>
                <w:webHidden/>
              </w:rPr>
              <w:t>35</w:t>
            </w:r>
            <w:r>
              <w:rPr>
                <w:noProof/>
                <w:webHidden/>
              </w:rPr>
              <w:fldChar w:fldCharType="end"/>
            </w:r>
          </w:hyperlink>
        </w:p>
        <w:p w:rsidR="00C50402" w:rsidRDefault="006D3DD9">
          <w:pPr>
            <w:pStyle w:val="TDC1"/>
            <w:tabs>
              <w:tab w:val="left" w:pos="1100"/>
              <w:tab w:val="right" w:leader="dot" w:pos="10792"/>
            </w:tabs>
            <w:rPr>
              <w:rFonts w:eastAsiaTheme="minorEastAsia"/>
              <w:noProof/>
              <w:lang w:eastAsia="es-CO"/>
            </w:rPr>
          </w:pPr>
          <w:hyperlink w:anchor="_Toc345896637" w:history="1">
            <w:r w:rsidR="00C50402" w:rsidRPr="00273F51">
              <w:rPr>
                <w:rStyle w:val="Hipervnculo"/>
                <w:noProof/>
              </w:rPr>
              <w:t>4</w:t>
            </w:r>
            <w:r w:rsidR="00C50402">
              <w:rPr>
                <w:rFonts w:eastAsiaTheme="minorEastAsia"/>
                <w:noProof/>
                <w:lang w:eastAsia="es-CO"/>
              </w:rPr>
              <w:tab/>
            </w:r>
            <w:r w:rsidR="00C50402" w:rsidRPr="00273F51">
              <w:rPr>
                <w:rStyle w:val="Hipervnculo"/>
                <w:noProof/>
              </w:rPr>
              <w:t>Conclusiones</w:t>
            </w:r>
            <w:r w:rsidR="00C50402">
              <w:rPr>
                <w:noProof/>
                <w:webHidden/>
              </w:rPr>
              <w:tab/>
            </w:r>
            <w:r>
              <w:rPr>
                <w:noProof/>
                <w:webHidden/>
              </w:rPr>
              <w:fldChar w:fldCharType="begin"/>
            </w:r>
            <w:r w:rsidR="00C50402">
              <w:rPr>
                <w:noProof/>
                <w:webHidden/>
              </w:rPr>
              <w:instrText xml:space="preserve"> PAGEREF _Toc345896637 \h </w:instrText>
            </w:r>
            <w:r>
              <w:rPr>
                <w:noProof/>
                <w:webHidden/>
              </w:rPr>
            </w:r>
            <w:r>
              <w:rPr>
                <w:noProof/>
                <w:webHidden/>
              </w:rPr>
              <w:fldChar w:fldCharType="separate"/>
            </w:r>
            <w:r w:rsidR="006E74D4">
              <w:rPr>
                <w:noProof/>
                <w:webHidden/>
              </w:rPr>
              <w:t>41</w:t>
            </w:r>
            <w:r>
              <w:rPr>
                <w:noProof/>
                <w:webHidden/>
              </w:rPr>
              <w:fldChar w:fldCharType="end"/>
            </w:r>
          </w:hyperlink>
        </w:p>
        <w:p w:rsidR="00C50402" w:rsidRDefault="006D3DD9">
          <w:r>
            <w:fldChar w:fldCharType="end"/>
          </w:r>
        </w:p>
      </w:sdtContent>
    </w:sdt>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582A69" w:rsidRDefault="00582A69" w:rsidP="0032103D">
      <w:pPr>
        <w:spacing w:after="0" w:line="360" w:lineRule="auto"/>
        <w:jc w:val="both"/>
        <w:rPr>
          <w:rFonts w:cstheme="minorHAnsi"/>
          <w:sz w:val="24"/>
          <w:szCs w:val="24"/>
          <w:lang w:val="es-ES"/>
        </w:rPr>
      </w:pPr>
    </w:p>
    <w:p w:rsidR="00C50402" w:rsidRDefault="00C50402" w:rsidP="00657872">
      <w:pPr>
        <w:spacing w:after="0" w:line="360" w:lineRule="auto"/>
        <w:ind w:left="284"/>
        <w:jc w:val="both"/>
        <w:rPr>
          <w:rFonts w:cstheme="minorHAnsi"/>
          <w:sz w:val="24"/>
          <w:szCs w:val="24"/>
          <w:lang w:val="es-ES"/>
        </w:rPr>
      </w:pPr>
    </w:p>
    <w:p w:rsidR="00C50402" w:rsidRPr="00C50402" w:rsidRDefault="00C50402" w:rsidP="00657872">
      <w:pPr>
        <w:spacing w:after="0" w:line="360" w:lineRule="auto"/>
        <w:jc w:val="center"/>
        <w:rPr>
          <w:rFonts w:cstheme="minorHAnsi"/>
          <w:b/>
          <w:sz w:val="24"/>
          <w:szCs w:val="24"/>
          <w:lang w:val="es-ES"/>
        </w:rPr>
      </w:pPr>
      <w:r w:rsidRPr="00C50402">
        <w:rPr>
          <w:rFonts w:cstheme="minorHAnsi"/>
          <w:b/>
          <w:sz w:val="24"/>
          <w:szCs w:val="24"/>
          <w:lang w:val="es-ES"/>
        </w:rPr>
        <w:t>INDICE DE GRAFICOS</w:t>
      </w:r>
    </w:p>
    <w:p w:rsidR="00C50402" w:rsidRDefault="00C50402" w:rsidP="0032103D">
      <w:pPr>
        <w:spacing w:after="0" w:line="360" w:lineRule="auto"/>
        <w:jc w:val="both"/>
        <w:rPr>
          <w:rFonts w:cstheme="minorHAnsi"/>
          <w:sz w:val="24"/>
          <w:szCs w:val="24"/>
          <w:lang w:val="es-ES"/>
        </w:rPr>
      </w:pPr>
    </w:p>
    <w:p w:rsidR="00556689" w:rsidRDefault="006D3DD9">
      <w:pPr>
        <w:pStyle w:val="Tabladeilustraciones"/>
        <w:tabs>
          <w:tab w:val="right" w:leader="dot" w:pos="10792"/>
        </w:tabs>
        <w:rPr>
          <w:rFonts w:eastAsiaTheme="minorEastAsia"/>
          <w:noProof/>
          <w:lang w:eastAsia="es-CO"/>
        </w:rPr>
      </w:pPr>
      <w:r>
        <w:rPr>
          <w:rFonts w:cstheme="minorHAnsi"/>
          <w:sz w:val="24"/>
          <w:szCs w:val="24"/>
          <w:lang w:val="es-ES"/>
        </w:rPr>
        <w:fldChar w:fldCharType="begin"/>
      </w:r>
      <w:r w:rsidR="00C50402">
        <w:rPr>
          <w:rFonts w:cstheme="minorHAnsi"/>
          <w:sz w:val="24"/>
          <w:szCs w:val="24"/>
          <w:lang w:val="es-ES"/>
        </w:rPr>
        <w:instrText xml:space="preserve"> TOC \h \z \c "Gráfico" </w:instrText>
      </w:r>
      <w:r>
        <w:rPr>
          <w:rFonts w:cstheme="minorHAnsi"/>
          <w:sz w:val="24"/>
          <w:szCs w:val="24"/>
          <w:lang w:val="es-ES"/>
        </w:rPr>
        <w:fldChar w:fldCharType="separate"/>
      </w:r>
      <w:hyperlink w:anchor="_Toc345896828" w:history="1">
        <w:r w:rsidR="00556689" w:rsidRPr="00521699">
          <w:rPr>
            <w:rStyle w:val="Hipervnculo"/>
            <w:rFonts w:cstheme="minorHAnsi"/>
            <w:noProof/>
          </w:rPr>
          <w:t>Gráfico 1. Crecimiento porcentual del PIB por región.</w:t>
        </w:r>
        <w:r w:rsidR="00556689">
          <w:rPr>
            <w:noProof/>
            <w:webHidden/>
          </w:rPr>
          <w:tab/>
        </w:r>
        <w:r>
          <w:rPr>
            <w:noProof/>
            <w:webHidden/>
          </w:rPr>
          <w:fldChar w:fldCharType="begin"/>
        </w:r>
        <w:r w:rsidR="00556689">
          <w:rPr>
            <w:noProof/>
            <w:webHidden/>
          </w:rPr>
          <w:instrText xml:space="preserve"> PAGEREF _Toc345896828 \h </w:instrText>
        </w:r>
        <w:r>
          <w:rPr>
            <w:noProof/>
            <w:webHidden/>
          </w:rPr>
        </w:r>
        <w:r>
          <w:rPr>
            <w:noProof/>
            <w:webHidden/>
          </w:rPr>
          <w:fldChar w:fldCharType="separate"/>
        </w:r>
        <w:r w:rsidR="006E74D4">
          <w:rPr>
            <w:noProof/>
            <w:webHidden/>
          </w:rPr>
          <w:t>6</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29" w:history="1">
        <w:r w:rsidR="00556689" w:rsidRPr="00521699">
          <w:rPr>
            <w:rStyle w:val="Hipervnculo"/>
            <w:rFonts w:cstheme="minorHAnsi"/>
            <w:noProof/>
            <w:lang w:val="es-ES"/>
          </w:rPr>
          <w:t>Gráfico 2. Crecimiento porcentual PIB Latinoamérica y el Caribe.</w:t>
        </w:r>
        <w:r w:rsidR="00556689">
          <w:rPr>
            <w:noProof/>
            <w:webHidden/>
          </w:rPr>
          <w:tab/>
        </w:r>
        <w:r>
          <w:rPr>
            <w:noProof/>
            <w:webHidden/>
          </w:rPr>
          <w:fldChar w:fldCharType="begin"/>
        </w:r>
        <w:r w:rsidR="00556689">
          <w:rPr>
            <w:noProof/>
            <w:webHidden/>
          </w:rPr>
          <w:instrText xml:space="preserve"> PAGEREF _Toc345896829 \h </w:instrText>
        </w:r>
        <w:r>
          <w:rPr>
            <w:noProof/>
            <w:webHidden/>
          </w:rPr>
        </w:r>
        <w:r>
          <w:rPr>
            <w:noProof/>
            <w:webHidden/>
          </w:rPr>
          <w:fldChar w:fldCharType="separate"/>
        </w:r>
        <w:r w:rsidR="006E74D4">
          <w:rPr>
            <w:noProof/>
            <w:webHidden/>
          </w:rPr>
          <w:t>10</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0" w:history="1">
        <w:r w:rsidR="00556689" w:rsidRPr="00521699">
          <w:rPr>
            <w:rStyle w:val="Hipervnculo"/>
            <w:noProof/>
          </w:rPr>
          <w:t>Gráfico 3.</w:t>
        </w:r>
        <w:r w:rsidR="00556689" w:rsidRPr="00521699">
          <w:rPr>
            <w:rStyle w:val="Hipervnculo"/>
            <w:rFonts w:cstheme="minorHAnsi"/>
            <w:noProof/>
          </w:rPr>
          <w:t xml:space="preserve"> Total de turistas internacionales por región.</w:t>
        </w:r>
        <w:r w:rsidR="00556689">
          <w:rPr>
            <w:noProof/>
            <w:webHidden/>
          </w:rPr>
          <w:tab/>
        </w:r>
        <w:r>
          <w:rPr>
            <w:noProof/>
            <w:webHidden/>
          </w:rPr>
          <w:fldChar w:fldCharType="begin"/>
        </w:r>
        <w:r w:rsidR="00556689">
          <w:rPr>
            <w:noProof/>
            <w:webHidden/>
          </w:rPr>
          <w:instrText xml:space="preserve"> PAGEREF _Toc345896830 \h </w:instrText>
        </w:r>
        <w:r>
          <w:rPr>
            <w:noProof/>
            <w:webHidden/>
          </w:rPr>
        </w:r>
        <w:r>
          <w:rPr>
            <w:noProof/>
            <w:webHidden/>
          </w:rPr>
          <w:fldChar w:fldCharType="separate"/>
        </w:r>
        <w:r w:rsidR="006E74D4">
          <w:rPr>
            <w:noProof/>
            <w:webHidden/>
          </w:rPr>
          <w:t>11</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1" w:history="1">
        <w:r w:rsidR="00556689" w:rsidRPr="00521699">
          <w:rPr>
            <w:rStyle w:val="Hipervnculo"/>
            <w:noProof/>
          </w:rPr>
          <w:t>Gráfico 4.</w:t>
        </w:r>
        <w:r w:rsidR="00556689" w:rsidRPr="00521699">
          <w:rPr>
            <w:rStyle w:val="Hipervnculo"/>
            <w:rFonts w:cstheme="minorHAnsi"/>
            <w:noProof/>
            <w:lang w:val="es-ES"/>
          </w:rPr>
          <w:t xml:space="preserve"> Total de llegadas de pasajeros por vía aérea a Colombia.</w:t>
        </w:r>
        <w:r w:rsidR="00556689">
          <w:rPr>
            <w:noProof/>
            <w:webHidden/>
          </w:rPr>
          <w:tab/>
        </w:r>
        <w:r>
          <w:rPr>
            <w:noProof/>
            <w:webHidden/>
          </w:rPr>
          <w:fldChar w:fldCharType="begin"/>
        </w:r>
        <w:r w:rsidR="00556689">
          <w:rPr>
            <w:noProof/>
            <w:webHidden/>
          </w:rPr>
          <w:instrText xml:space="preserve"> PAGEREF _Toc345896831 \h </w:instrText>
        </w:r>
        <w:r>
          <w:rPr>
            <w:noProof/>
            <w:webHidden/>
          </w:rPr>
        </w:r>
        <w:r>
          <w:rPr>
            <w:noProof/>
            <w:webHidden/>
          </w:rPr>
          <w:fldChar w:fldCharType="separate"/>
        </w:r>
        <w:r w:rsidR="006E74D4">
          <w:rPr>
            <w:noProof/>
            <w:webHidden/>
          </w:rPr>
          <w:t>16</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2" w:history="1">
        <w:r w:rsidR="00556689" w:rsidRPr="00521699">
          <w:rPr>
            <w:rStyle w:val="Hipervnculo"/>
            <w:noProof/>
          </w:rPr>
          <w:t xml:space="preserve">Gráfico 5. </w:t>
        </w:r>
        <w:r w:rsidR="00556689" w:rsidRPr="00521699">
          <w:rPr>
            <w:rStyle w:val="Hipervnculo"/>
            <w:rFonts w:cstheme="minorHAnsi"/>
            <w:noProof/>
            <w:lang w:val="es-ES"/>
          </w:rPr>
          <w:t>Total de llegadas de pasajeros por vía aérea a Bogotá.</w:t>
        </w:r>
        <w:r w:rsidR="00556689">
          <w:rPr>
            <w:noProof/>
            <w:webHidden/>
          </w:rPr>
          <w:tab/>
        </w:r>
        <w:r>
          <w:rPr>
            <w:noProof/>
            <w:webHidden/>
          </w:rPr>
          <w:fldChar w:fldCharType="begin"/>
        </w:r>
        <w:r w:rsidR="00556689">
          <w:rPr>
            <w:noProof/>
            <w:webHidden/>
          </w:rPr>
          <w:instrText xml:space="preserve"> PAGEREF _Toc345896832 \h </w:instrText>
        </w:r>
        <w:r>
          <w:rPr>
            <w:noProof/>
            <w:webHidden/>
          </w:rPr>
        </w:r>
        <w:r>
          <w:rPr>
            <w:noProof/>
            <w:webHidden/>
          </w:rPr>
          <w:fldChar w:fldCharType="separate"/>
        </w:r>
        <w:r w:rsidR="006E74D4">
          <w:rPr>
            <w:noProof/>
            <w:webHidden/>
          </w:rPr>
          <w:t>19</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3" w:history="1">
        <w:r w:rsidR="00556689" w:rsidRPr="00521699">
          <w:rPr>
            <w:rStyle w:val="Hipervnculo"/>
            <w:noProof/>
          </w:rPr>
          <w:t xml:space="preserve">Gráfico 6. </w:t>
        </w:r>
        <w:r w:rsidR="00556689" w:rsidRPr="00521699">
          <w:rPr>
            <w:rStyle w:val="Hipervnculo"/>
            <w:rFonts w:cstheme="minorHAnsi"/>
            <w:noProof/>
            <w:lang w:val="es-ES"/>
          </w:rPr>
          <w:t>Total de pasajeros nacionales e internacionales que llegaron por vía aérea a Bogotá.</w:t>
        </w:r>
        <w:r w:rsidR="00556689">
          <w:rPr>
            <w:noProof/>
            <w:webHidden/>
          </w:rPr>
          <w:tab/>
        </w:r>
        <w:r>
          <w:rPr>
            <w:noProof/>
            <w:webHidden/>
          </w:rPr>
          <w:fldChar w:fldCharType="begin"/>
        </w:r>
        <w:r w:rsidR="00556689">
          <w:rPr>
            <w:noProof/>
            <w:webHidden/>
          </w:rPr>
          <w:instrText xml:space="preserve"> PAGEREF _Toc345896833 \h </w:instrText>
        </w:r>
        <w:r>
          <w:rPr>
            <w:noProof/>
            <w:webHidden/>
          </w:rPr>
        </w:r>
        <w:r>
          <w:rPr>
            <w:noProof/>
            <w:webHidden/>
          </w:rPr>
          <w:fldChar w:fldCharType="separate"/>
        </w:r>
        <w:r w:rsidR="006E74D4">
          <w:rPr>
            <w:noProof/>
            <w:webHidden/>
          </w:rPr>
          <w:t>20</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4" w:history="1">
        <w:r w:rsidR="00556689" w:rsidRPr="00521699">
          <w:rPr>
            <w:rStyle w:val="Hipervnculo"/>
            <w:noProof/>
          </w:rPr>
          <w:t xml:space="preserve">Gráfico 7. </w:t>
        </w:r>
        <w:r w:rsidR="00556689" w:rsidRPr="00521699">
          <w:rPr>
            <w:rStyle w:val="Hipervnculo"/>
            <w:rFonts w:cstheme="minorHAnsi"/>
            <w:noProof/>
          </w:rPr>
          <w:t>Distribución porcentual de viajeros que visitaron Bogotá según motivo de viaje 2011.</w:t>
        </w:r>
        <w:r w:rsidR="00556689">
          <w:rPr>
            <w:noProof/>
            <w:webHidden/>
          </w:rPr>
          <w:tab/>
        </w:r>
        <w:r>
          <w:rPr>
            <w:noProof/>
            <w:webHidden/>
          </w:rPr>
          <w:fldChar w:fldCharType="begin"/>
        </w:r>
        <w:r w:rsidR="00556689">
          <w:rPr>
            <w:noProof/>
            <w:webHidden/>
          </w:rPr>
          <w:instrText xml:space="preserve"> PAGEREF _Toc345896834 \h </w:instrText>
        </w:r>
        <w:r>
          <w:rPr>
            <w:noProof/>
            <w:webHidden/>
          </w:rPr>
        </w:r>
        <w:r>
          <w:rPr>
            <w:noProof/>
            <w:webHidden/>
          </w:rPr>
          <w:fldChar w:fldCharType="separate"/>
        </w:r>
        <w:r w:rsidR="006E74D4">
          <w:rPr>
            <w:noProof/>
            <w:webHidden/>
          </w:rPr>
          <w:t>24</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5" w:history="1">
        <w:r w:rsidR="00556689" w:rsidRPr="00521699">
          <w:rPr>
            <w:rStyle w:val="Hipervnculo"/>
            <w:noProof/>
          </w:rPr>
          <w:t>Gráfico 8.</w:t>
        </w:r>
        <w:r w:rsidR="00556689" w:rsidRPr="00521699">
          <w:rPr>
            <w:rStyle w:val="Hipervnculo"/>
            <w:rFonts w:cstheme="minorHAnsi"/>
            <w:noProof/>
          </w:rPr>
          <w:t xml:space="preserve"> Distribución porcentual de turistas que visitaron Bogotá según motivo de viaje en 2011.</w:t>
        </w:r>
        <w:r w:rsidR="00556689">
          <w:rPr>
            <w:noProof/>
            <w:webHidden/>
          </w:rPr>
          <w:tab/>
        </w:r>
        <w:r>
          <w:rPr>
            <w:noProof/>
            <w:webHidden/>
          </w:rPr>
          <w:fldChar w:fldCharType="begin"/>
        </w:r>
        <w:r w:rsidR="00556689">
          <w:rPr>
            <w:noProof/>
            <w:webHidden/>
          </w:rPr>
          <w:instrText xml:space="preserve"> PAGEREF _Toc345896835 \h </w:instrText>
        </w:r>
        <w:r>
          <w:rPr>
            <w:noProof/>
            <w:webHidden/>
          </w:rPr>
        </w:r>
        <w:r>
          <w:rPr>
            <w:noProof/>
            <w:webHidden/>
          </w:rPr>
          <w:fldChar w:fldCharType="separate"/>
        </w:r>
        <w:r w:rsidR="006E74D4">
          <w:rPr>
            <w:noProof/>
            <w:webHidden/>
          </w:rPr>
          <w:t>26</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6" w:history="1">
        <w:r w:rsidR="00556689" w:rsidRPr="00521699">
          <w:rPr>
            <w:rStyle w:val="Hipervnculo"/>
            <w:noProof/>
          </w:rPr>
          <w:t>Gráfico 9. Evolución del total de viajeros por subpoblación en el aeropuerto El Dorado.</w:t>
        </w:r>
        <w:r w:rsidR="00556689">
          <w:rPr>
            <w:noProof/>
            <w:webHidden/>
          </w:rPr>
          <w:tab/>
        </w:r>
        <w:r>
          <w:rPr>
            <w:noProof/>
            <w:webHidden/>
          </w:rPr>
          <w:fldChar w:fldCharType="begin"/>
        </w:r>
        <w:r w:rsidR="00556689">
          <w:rPr>
            <w:noProof/>
            <w:webHidden/>
          </w:rPr>
          <w:instrText xml:space="preserve"> PAGEREF _Toc345896836 \h </w:instrText>
        </w:r>
        <w:r>
          <w:rPr>
            <w:noProof/>
            <w:webHidden/>
          </w:rPr>
        </w:r>
        <w:r>
          <w:rPr>
            <w:noProof/>
            <w:webHidden/>
          </w:rPr>
          <w:fldChar w:fldCharType="separate"/>
        </w:r>
        <w:r w:rsidR="006E74D4">
          <w:rPr>
            <w:noProof/>
            <w:webHidden/>
          </w:rPr>
          <w:t>27</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7" w:history="1">
        <w:r w:rsidR="00556689" w:rsidRPr="00521699">
          <w:rPr>
            <w:rStyle w:val="Hipervnculo"/>
            <w:noProof/>
          </w:rPr>
          <w:t>Gráfico 10. Principales motivaciones de  viajeros internacionales que visitaron Bogotá según país de origen en 2011</w:t>
        </w:r>
        <w:r w:rsidR="00556689">
          <w:rPr>
            <w:noProof/>
            <w:webHidden/>
          </w:rPr>
          <w:tab/>
        </w:r>
        <w:r>
          <w:rPr>
            <w:noProof/>
            <w:webHidden/>
          </w:rPr>
          <w:fldChar w:fldCharType="begin"/>
        </w:r>
        <w:r w:rsidR="00556689">
          <w:rPr>
            <w:noProof/>
            <w:webHidden/>
          </w:rPr>
          <w:instrText xml:space="preserve"> PAGEREF _Toc345896837 \h </w:instrText>
        </w:r>
        <w:r>
          <w:rPr>
            <w:noProof/>
            <w:webHidden/>
          </w:rPr>
        </w:r>
        <w:r>
          <w:rPr>
            <w:noProof/>
            <w:webHidden/>
          </w:rPr>
          <w:fldChar w:fldCharType="separate"/>
        </w:r>
        <w:r w:rsidR="006E74D4">
          <w:rPr>
            <w:noProof/>
            <w:webHidden/>
          </w:rPr>
          <w:t>30</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8" w:history="1">
        <w:r w:rsidR="00556689" w:rsidRPr="00521699">
          <w:rPr>
            <w:rStyle w:val="Hipervnculo"/>
            <w:noProof/>
          </w:rPr>
          <w:t>Gráfico 11. Distribución porcentual de turistas internacionales identificados en el aeropuerto según motivo de viaje</w:t>
        </w:r>
        <w:r w:rsidR="00556689">
          <w:rPr>
            <w:noProof/>
            <w:webHidden/>
          </w:rPr>
          <w:tab/>
        </w:r>
        <w:r>
          <w:rPr>
            <w:noProof/>
            <w:webHidden/>
          </w:rPr>
          <w:fldChar w:fldCharType="begin"/>
        </w:r>
        <w:r w:rsidR="00556689">
          <w:rPr>
            <w:noProof/>
            <w:webHidden/>
          </w:rPr>
          <w:instrText xml:space="preserve"> PAGEREF _Toc345896838 \h </w:instrText>
        </w:r>
        <w:r>
          <w:rPr>
            <w:noProof/>
            <w:webHidden/>
          </w:rPr>
        </w:r>
        <w:r>
          <w:rPr>
            <w:noProof/>
            <w:webHidden/>
          </w:rPr>
          <w:fldChar w:fldCharType="separate"/>
        </w:r>
        <w:r w:rsidR="006E74D4">
          <w:rPr>
            <w:noProof/>
            <w:webHidden/>
          </w:rPr>
          <w:t>31</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39" w:history="1">
        <w:r w:rsidR="00556689" w:rsidRPr="00521699">
          <w:rPr>
            <w:rStyle w:val="Hipervnculo"/>
            <w:noProof/>
          </w:rPr>
          <w:t>Gráfico 12. Distribución porcentual de los turistas nacionales identificados en el aeropuerto según motivo de viaje</w:t>
        </w:r>
        <w:r w:rsidR="00556689">
          <w:rPr>
            <w:noProof/>
            <w:webHidden/>
          </w:rPr>
          <w:tab/>
        </w:r>
        <w:r>
          <w:rPr>
            <w:noProof/>
            <w:webHidden/>
          </w:rPr>
          <w:fldChar w:fldCharType="begin"/>
        </w:r>
        <w:r w:rsidR="00556689">
          <w:rPr>
            <w:noProof/>
            <w:webHidden/>
          </w:rPr>
          <w:instrText xml:space="preserve"> PAGEREF _Toc345896839 \h </w:instrText>
        </w:r>
        <w:r>
          <w:rPr>
            <w:noProof/>
            <w:webHidden/>
          </w:rPr>
        </w:r>
        <w:r>
          <w:rPr>
            <w:noProof/>
            <w:webHidden/>
          </w:rPr>
          <w:fldChar w:fldCharType="separate"/>
        </w:r>
        <w:r w:rsidR="006E74D4">
          <w:rPr>
            <w:noProof/>
            <w:webHidden/>
          </w:rPr>
          <w:t>34</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40" w:history="1">
        <w:r w:rsidR="00556689" w:rsidRPr="00521699">
          <w:rPr>
            <w:rStyle w:val="Hipervnculo"/>
            <w:noProof/>
          </w:rPr>
          <w:t>Gráfico 13. Evolución del total de viajeros por subpoblación en la Terminal de Transportes.</w:t>
        </w:r>
        <w:r w:rsidR="00556689">
          <w:rPr>
            <w:noProof/>
            <w:webHidden/>
          </w:rPr>
          <w:tab/>
        </w:r>
        <w:r>
          <w:rPr>
            <w:noProof/>
            <w:webHidden/>
          </w:rPr>
          <w:fldChar w:fldCharType="begin"/>
        </w:r>
        <w:r w:rsidR="00556689">
          <w:rPr>
            <w:noProof/>
            <w:webHidden/>
          </w:rPr>
          <w:instrText xml:space="preserve"> PAGEREF _Toc345896840 \h </w:instrText>
        </w:r>
        <w:r>
          <w:rPr>
            <w:noProof/>
            <w:webHidden/>
          </w:rPr>
        </w:r>
        <w:r>
          <w:rPr>
            <w:noProof/>
            <w:webHidden/>
          </w:rPr>
          <w:fldChar w:fldCharType="separate"/>
        </w:r>
        <w:r w:rsidR="006E74D4">
          <w:rPr>
            <w:noProof/>
            <w:webHidden/>
          </w:rPr>
          <w:t>36</w:t>
        </w:r>
        <w:r>
          <w:rPr>
            <w:noProof/>
            <w:webHidden/>
          </w:rPr>
          <w:fldChar w:fldCharType="end"/>
        </w:r>
      </w:hyperlink>
    </w:p>
    <w:p w:rsidR="00556689" w:rsidRDefault="006D3DD9">
      <w:pPr>
        <w:pStyle w:val="Tabladeilustraciones"/>
        <w:tabs>
          <w:tab w:val="right" w:leader="dot" w:pos="10792"/>
        </w:tabs>
        <w:rPr>
          <w:rFonts w:eastAsiaTheme="minorEastAsia"/>
          <w:noProof/>
          <w:lang w:eastAsia="es-CO"/>
        </w:rPr>
      </w:pPr>
      <w:hyperlink w:anchor="_Toc345896841" w:history="1">
        <w:r w:rsidR="00556689" w:rsidRPr="00521699">
          <w:rPr>
            <w:rStyle w:val="Hipervnculo"/>
            <w:noProof/>
          </w:rPr>
          <w:t>Gráfico 14. Distribución porcentual de los turistas nacionales identificados en la Terminal según motivo de viaje.</w:t>
        </w:r>
        <w:r w:rsidR="00556689">
          <w:rPr>
            <w:noProof/>
            <w:webHidden/>
          </w:rPr>
          <w:tab/>
        </w:r>
        <w:r>
          <w:rPr>
            <w:noProof/>
            <w:webHidden/>
          </w:rPr>
          <w:fldChar w:fldCharType="begin"/>
        </w:r>
        <w:r w:rsidR="00556689">
          <w:rPr>
            <w:noProof/>
            <w:webHidden/>
          </w:rPr>
          <w:instrText xml:space="preserve"> PAGEREF _Toc345896841 \h </w:instrText>
        </w:r>
        <w:r>
          <w:rPr>
            <w:noProof/>
            <w:webHidden/>
          </w:rPr>
        </w:r>
        <w:r>
          <w:rPr>
            <w:noProof/>
            <w:webHidden/>
          </w:rPr>
          <w:fldChar w:fldCharType="separate"/>
        </w:r>
        <w:r w:rsidR="006E74D4">
          <w:rPr>
            <w:noProof/>
            <w:webHidden/>
          </w:rPr>
          <w:t>39</w:t>
        </w:r>
        <w:r>
          <w:rPr>
            <w:noProof/>
            <w:webHidden/>
          </w:rPr>
          <w:fldChar w:fldCharType="end"/>
        </w:r>
      </w:hyperlink>
    </w:p>
    <w:p w:rsidR="00C50402" w:rsidRDefault="006D3DD9" w:rsidP="0032103D">
      <w:pPr>
        <w:spacing w:after="0" w:line="360" w:lineRule="auto"/>
        <w:jc w:val="both"/>
        <w:rPr>
          <w:rFonts w:cstheme="minorHAnsi"/>
          <w:sz w:val="24"/>
          <w:szCs w:val="24"/>
          <w:lang w:val="es-ES"/>
        </w:rPr>
      </w:pPr>
      <w:r>
        <w:rPr>
          <w:rFonts w:cstheme="minorHAnsi"/>
          <w:sz w:val="24"/>
          <w:szCs w:val="24"/>
          <w:lang w:val="es-ES"/>
        </w:rPr>
        <w:fldChar w:fldCharType="end"/>
      </w: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Pr="00556689" w:rsidRDefault="00556689" w:rsidP="00657872">
      <w:pPr>
        <w:spacing w:after="0" w:line="360" w:lineRule="auto"/>
        <w:jc w:val="center"/>
        <w:rPr>
          <w:rFonts w:cstheme="minorHAnsi"/>
          <w:b/>
          <w:sz w:val="24"/>
          <w:szCs w:val="24"/>
          <w:lang w:val="es-ES"/>
        </w:rPr>
      </w:pPr>
      <w:r w:rsidRPr="00556689">
        <w:rPr>
          <w:rFonts w:cstheme="minorHAnsi"/>
          <w:b/>
          <w:sz w:val="24"/>
          <w:szCs w:val="24"/>
          <w:lang w:val="es-ES"/>
        </w:rPr>
        <w:t>INDICE DE TABLAS</w:t>
      </w:r>
    </w:p>
    <w:p w:rsidR="00C50402" w:rsidRDefault="00C50402" w:rsidP="0032103D">
      <w:pPr>
        <w:spacing w:after="0" w:line="360" w:lineRule="auto"/>
        <w:jc w:val="both"/>
        <w:rPr>
          <w:rFonts w:cstheme="minorHAnsi"/>
          <w:sz w:val="24"/>
          <w:szCs w:val="24"/>
          <w:lang w:val="es-ES"/>
        </w:rPr>
      </w:pPr>
    </w:p>
    <w:p w:rsidR="007A32B0" w:rsidRDefault="006D3DD9">
      <w:pPr>
        <w:pStyle w:val="Tabladeilustraciones"/>
        <w:tabs>
          <w:tab w:val="right" w:leader="dot" w:pos="10792"/>
        </w:tabs>
        <w:rPr>
          <w:rFonts w:eastAsiaTheme="minorEastAsia"/>
          <w:noProof/>
          <w:lang w:eastAsia="es-CO"/>
        </w:rPr>
      </w:pPr>
      <w:r>
        <w:rPr>
          <w:rFonts w:cstheme="minorHAnsi"/>
          <w:sz w:val="24"/>
          <w:szCs w:val="24"/>
          <w:lang w:val="es-ES"/>
        </w:rPr>
        <w:fldChar w:fldCharType="begin"/>
      </w:r>
      <w:r w:rsidR="00556689">
        <w:rPr>
          <w:rFonts w:cstheme="minorHAnsi"/>
          <w:sz w:val="24"/>
          <w:szCs w:val="24"/>
          <w:lang w:val="es-ES"/>
        </w:rPr>
        <w:instrText xml:space="preserve"> TOC \h \z \c "Tabla" </w:instrText>
      </w:r>
      <w:r>
        <w:rPr>
          <w:rFonts w:cstheme="minorHAnsi"/>
          <w:sz w:val="24"/>
          <w:szCs w:val="24"/>
          <w:lang w:val="es-ES"/>
        </w:rPr>
        <w:fldChar w:fldCharType="separate"/>
      </w:r>
      <w:hyperlink w:anchor="_Toc345898273" w:history="1">
        <w:r w:rsidR="007A32B0" w:rsidRPr="00841ED0">
          <w:rPr>
            <w:rStyle w:val="Hipervnculo"/>
            <w:rFonts w:cstheme="minorHAnsi"/>
            <w:noProof/>
          </w:rPr>
          <w:t>Tabla 1. Total de viajeros extranjeros llegados a Colombia.</w:t>
        </w:r>
        <w:r w:rsidR="007A32B0">
          <w:rPr>
            <w:noProof/>
            <w:webHidden/>
          </w:rPr>
          <w:tab/>
        </w:r>
        <w:r>
          <w:rPr>
            <w:noProof/>
            <w:webHidden/>
          </w:rPr>
          <w:fldChar w:fldCharType="begin"/>
        </w:r>
        <w:r w:rsidR="007A32B0">
          <w:rPr>
            <w:noProof/>
            <w:webHidden/>
          </w:rPr>
          <w:instrText xml:space="preserve"> PAGEREF _Toc345898273 \h </w:instrText>
        </w:r>
        <w:r>
          <w:rPr>
            <w:noProof/>
            <w:webHidden/>
          </w:rPr>
        </w:r>
        <w:r>
          <w:rPr>
            <w:noProof/>
            <w:webHidden/>
          </w:rPr>
          <w:fldChar w:fldCharType="separate"/>
        </w:r>
        <w:r w:rsidR="007A32B0">
          <w:rPr>
            <w:noProof/>
            <w:webHidden/>
          </w:rPr>
          <w:t>16</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4" w:history="1">
        <w:r w:rsidR="007A32B0" w:rsidRPr="00841ED0">
          <w:rPr>
            <w:rStyle w:val="Hipervnculo"/>
            <w:rFonts w:cstheme="minorHAnsi"/>
            <w:noProof/>
            <w:lang w:val="es-ES"/>
          </w:rPr>
          <w:t>Tabla 2.Total nacional de prestadores de servicios según su tipo.</w:t>
        </w:r>
        <w:r w:rsidR="007A32B0">
          <w:rPr>
            <w:noProof/>
            <w:webHidden/>
          </w:rPr>
          <w:tab/>
        </w:r>
        <w:r>
          <w:rPr>
            <w:noProof/>
            <w:webHidden/>
          </w:rPr>
          <w:fldChar w:fldCharType="begin"/>
        </w:r>
        <w:r w:rsidR="007A32B0">
          <w:rPr>
            <w:noProof/>
            <w:webHidden/>
          </w:rPr>
          <w:instrText xml:space="preserve"> PAGEREF _Toc345898274 \h </w:instrText>
        </w:r>
        <w:r>
          <w:rPr>
            <w:noProof/>
            <w:webHidden/>
          </w:rPr>
        </w:r>
        <w:r>
          <w:rPr>
            <w:noProof/>
            <w:webHidden/>
          </w:rPr>
          <w:fldChar w:fldCharType="separate"/>
        </w:r>
        <w:r w:rsidR="007A32B0">
          <w:rPr>
            <w:noProof/>
            <w:webHidden/>
          </w:rPr>
          <w:t>17</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5" w:history="1">
        <w:r w:rsidR="007A32B0" w:rsidRPr="00841ED0">
          <w:rPr>
            <w:rStyle w:val="Hipervnculo"/>
            <w:noProof/>
          </w:rPr>
          <w:t>Tabla 3. Total de viajeros por subpoblación.</w:t>
        </w:r>
        <w:r w:rsidR="007A32B0">
          <w:rPr>
            <w:noProof/>
            <w:webHidden/>
          </w:rPr>
          <w:tab/>
        </w:r>
        <w:r>
          <w:rPr>
            <w:noProof/>
            <w:webHidden/>
          </w:rPr>
          <w:fldChar w:fldCharType="begin"/>
        </w:r>
        <w:r w:rsidR="007A32B0">
          <w:rPr>
            <w:noProof/>
            <w:webHidden/>
          </w:rPr>
          <w:instrText xml:space="preserve"> PAGEREF _Toc345898275 \h </w:instrText>
        </w:r>
        <w:r>
          <w:rPr>
            <w:noProof/>
            <w:webHidden/>
          </w:rPr>
        </w:r>
        <w:r>
          <w:rPr>
            <w:noProof/>
            <w:webHidden/>
          </w:rPr>
          <w:fldChar w:fldCharType="separate"/>
        </w:r>
        <w:r w:rsidR="007A32B0">
          <w:rPr>
            <w:noProof/>
            <w:webHidden/>
          </w:rPr>
          <w:t>24</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6" w:history="1">
        <w:r w:rsidR="007A32B0" w:rsidRPr="00841ED0">
          <w:rPr>
            <w:rStyle w:val="Hipervnculo"/>
            <w:noProof/>
          </w:rPr>
          <w:t>Tabla 4. Total de turistas por subpoblación y lugar de aplicación</w:t>
        </w:r>
        <w:r w:rsidR="007A32B0">
          <w:rPr>
            <w:noProof/>
            <w:webHidden/>
          </w:rPr>
          <w:tab/>
        </w:r>
        <w:r>
          <w:rPr>
            <w:noProof/>
            <w:webHidden/>
          </w:rPr>
          <w:fldChar w:fldCharType="begin"/>
        </w:r>
        <w:r w:rsidR="007A32B0">
          <w:rPr>
            <w:noProof/>
            <w:webHidden/>
          </w:rPr>
          <w:instrText xml:space="preserve"> PAGEREF _Toc345898276 \h </w:instrText>
        </w:r>
        <w:r>
          <w:rPr>
            <w:noProof/>
            <w:webHidden/>
          </w:rPr>
        </w:r>
        <w:r>
          <w:rPr>
            <w:noProof/>
            <w:webHidden/>
          </w:rPr>
          <w:fldChar w:fldCharType="separate"/>
        </w:r>
        <w:r w:rsidR="007A32B0">
          <w:rPr>
            <w:noProof/>
            <w:webHidden/>
          </w:rPr>
          <w:t>25</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7" w:history="1">
        <w:r w:rsidR="007A32B0" w:rsidRPr="00841ED0">
          <w:rPr>
            <w:rStyle w:val="Hipervnculo"/>
            <w:noProof/>
          </w:rPr>
          <w:t>Tabla 5. Flujo de turistas y excursionistas en el aeropuerto El Dorado.</w:t>
        </w:r>
        <w:r w:rsidR="007A32B0">
          <w:rPr>
            <w:noProof/>
            <w:webHidden/>
          </w:rPr>
          <w:tab/>
        </w:r>
        <w:r>
          <w:rPr>
            <w:noProof/>
            <w:webHidden/>
          </w:rPr>
          <w:fldChar w:fldCharType="begin"/>
        </w:r>
        <w:r w:rsidR="007A32B0">
          <w:rPr>
            <w:noProof/>
            <w:webHidden/>
          </w:rPr>
          <w:instrText xml:space="preserve"> PAGEREF _Toc345898277 \h </w:instrText>
        </w:r>
        <w:r>
          <w:rPr>
            <w:noProof/>
            <w:webHidden/>
          </w:rPr>
        </w:r>
        <w:r>
          <w:rPr>
            <w:noProof/>
            <w:webHidden/>
          </w:rPr>
          <w:fldChar w:fldCharType="separate"/>
        </w:r>
        <w:r w:rsidR="007A32B0">
          <w:rPr>
            <w:noProof/>
            <w:webHidden/>
          </w:rPr>
          <w:t>27</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8" w:history="1">
        <w:r w:rsidR="007A32B0" w:rsidRPr="00841ED0">
          <w:rPr>
            <w:rStyle w:val="Hipervnculo"/>
            <w:noProof/>
          </w:rPr>
          <w:t>Tabla 6. Principales orígenes de los turistas internacionales en el aeropuerto.</w:t>
        </w:r>
        <w:r w:rsidR="007A32B0">
          <w:rPr>
            <w:noProof/>
            <w:webHidden/>
          </w:rPr>
          <w:tab/>
        </w:r>
        <w:r>
          <w:rPr>
            <w:noProof/>
            <w:webHidden/>
          </w:rPr>
          <w:fldChar w:fldCharType="begin"/>
        </w:r>
        <w:r w:rsidR="007A32B0">
          <w:rPr>
            <w:noProof/>
            <w:webHidden/>
          </w:rPr>
          <w:instrText xml:space="preserve"> PAGEREF _Toc345898278 \h </w:instrText>
        </w:r>
        <w:r>
          <w:rPr>
            <w:noProof/>
            <w:webHidden/>
          </w:rPr>
        </w:r>
        <w:r>
          <w:rPr>
            <w:noProof/>
            <w:webHidden/>
          </w:rPr>
          <w:fldChar w:fldCharType="separate"/>
        </w:r>
        <w:r w:rsidR="007A32B0">
          <w:rPr>
            <w:noProof/>
            <w:webHidden/>
          </w:rPr>
          <w:t>28</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79" w:history="1">
        <w:r w:rsidR="007A32B0" w:rsidRPr="00841ED0">
          <w:rPr>
            <w:rStyle w:val="Hipervnculo"/>
            <w:noProof/>
          </w:rPr>
          <w:t>Tabla 7. Inversión Extranjera Directa en Colombia 2011 (Millones de dólares US$)</w:t>
        </w:r>
        <w:r w:rsidR="007A32B0">
          <w:rPr>
            <w:noProof/>
            <w:webHidden/>
          </w:rPr>
          <w:tab/>
        </w:r>
        <w:r>
          <w:rPr>
            <w:noProof/>
            <w:webHidden/>
          </w:rPr>
          <w:fldChar w:fldCharType="begin"/>
        </w:r>
        <w:r w:rsidR="007A32B0">
          <w:rPr>
            <w:noProof/>
            <w:webHidden/>
          </w:rPr>
          <w:instrText xml:space="preserve"> PAGEREF _Toc345898279 \h </w:instrText>
        </w:r>
        <w:r>
          <w:rPr>
            <w:noProof/>
            <w:webHidden/>
          </w:rPr>
        </w:r>
        <w:r>
          <w:rPr>
            <w:noProof/>
            <w:webHidden/>
          </w:rPr>
          <w:fldChar w:fldCharType="separate"/>
        </w:r>
        <w:r w:rsidR="007A32B0">
          <w:rPr>
            <w:noProof/>
            <w:webHidden/>
          </w:rPr>
          <w:t>29</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0" w:history="1">
        <w:r w:rsidR="007A32B0" w:rsidRPr="00841ED0">
          <w:rPr>
            <w:rStyle w:val="Hipervnculo"/>
            <w:noProof/>
          </w:rPr>
          <w:t>Tabla 8. Total de turistas Internacionales (aeropuerto) según lugar de alojamiento</w:t>
        </w:r>
        <w:r w:rsidR="007A32B0">
          <w:rPr>
            <w:noProof/>
            <w:webHidden/>
          </w:rPr>
          <w:tab/>
        </w:r>
        <w:r>
          <w:rPr>
            <w:noProof/>
            <w:webHidden/>
          </w:rPr>
          <w:fldChar w:fldCharType="begin"/>
        </w:r>
        <w:r w:rsidR="007A32B0">
          <w:rPr>
            <w:noProof/>
            <w:webHidden/>
          </w:rPr>
          <w:instrText xml:space="preserve"> PAGEREF _Toc345898280 \h </w:instrText>
        </w:r>
        <w:r>
          <w:rPr>
            <w:noProof/>
            <w:webHidden/>
          </w:rPr>
        </w:r>
        <w:r>
          <w:rPr>
            <w:noProof/>
            <w:webHidden/>
          </w:rPr>
          <w:fldChar w:fldCharType="separate"/>
        </w:r>
        <w:r w:rsidR="007A32B0">
          <w:rPr>
            <w:noProof/>
            <w:webHidden/>
          </w:rPr>
          <w:t>32</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1" w:history="1">
        <w:r w:rsidR="007A32B0" w:rsidRPr="00841ED0">
          <w:rPr>
            <w:rStyle w:val="Hipervnculo"/>
            <w:noProof/>
          </w:rPr>
          <w:t>Tabla 9. Evolución anual del total de turistas nacionales según motivo de viaje en el aeropuerto</w:t>
        </w:r>
        <w:r w:rsidR="007A32B0">
          <w:rPr>
            <w:noProof/>
            <w:webHidden/>
          </w:rPr>
          <w:tab/>
        </w:r>
        <w:r>
          <w:rPr>
            <w:noProof/>
            <w:webHidden/>
          </w:rPr>
          <w:fldChar w:fldCharType="begin"/>
        </w:r>
        <w:r w:rsidR="007A32B0">
          <w:rPr>
            <w:noProof/>
            <w:webHidden/>
          </w:rPr>
          <w:instrText xml:space="preserve"> PAGEREF _Toc345898281 \h </w:instrText>
        </w:r>
        <w:r>
          <w:rPr>
            <w:noProof/>
            <w:webHidden/>
          </w:rPr>
        </w:r>
        <w:r>
          <w:rPr>
            <w:noProof/>
            <w:webHidden/>
          </w:rPr>
          <w:fldChar w:fldCharType="separate"/>
        </w:r>
        <w:r w:rsidR="007A32B0">
          <w:rPr>
            <w:noProof/>
            <w:webHidden/>
          </w:rPr>
          <w:t>33</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2" w:history="1">
        <w:r w:rsidR="007A32B0" w:rsidRPr="00841ED0">
          <w:rPr>
            <w:rStyle w:val="Hipervnculo"/>
            <w:noProof/>
          </w:rPr>
          <w:t>Tabla 10. Total de turistas nacionales (aeropuerto) según lugar de alojamiento</w:t>
        </w:r>
        <w:r w:rsidR="007A32B0">
          <w:rPr>
            <w:noProof/>
            <w:webHidden/>
          </w:rPr>
          <w:tab/>
        </w:r>
        <w:r>
          <w:rPr>
            <w:noProof/>
            <w:webHidden/>
          </w:rPr>
          <w:fldChar w:fldCharType="begin"/>
        </w:r>
        <w:r w:rsidR="007A32B0">
          <w:rPr>
            <w:noProof/>
            <w:webHidden/>
          </w:rPr>
          <w:instrText xml:space="preserve"> PAGEREF _Toc345898282 \h </w:instrText>
        </w:r>
        <w:r>
          <w:rPr>
            <w:noProof/>
            <w:webHidden/>
          </w:rPr>
        </w:r>
        <w:r>
          <w:rPr>
            <w:noProof/>
            <w:webHidden/>
          </w:rPr>
          <w:fldChar w:fldCharType="separate"/>
        </w:r>
        <w:r w:rsidR="007A32B0">
          <w:rPr>
            <w:noProof/>
            <w:webHidden/>
          </w:rPr>
          <w:t>35</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3" w:history="1">
        <w:r w:rsidR="007A32B0" w:rsidRPr="00841ED0">
          <w:rPr>
            <w:rStyle w:val="Hipervnculo"/>
            <w:noProof/>
          </w:rPr>
          <w:t>Tabla 11. Flujo de turistas y excursionistas en la Terminal de Transportes.</w:t>
        </w:r>
        <w:r w:rsidR="007A32B0">
          <w:rPr>
            <w:noProof/>
            <w:webHidden/>
          </w:rPr>
          <w:tab/>
        </w:r>
        <w:r>
          <w:rPr>
            <w:noProof/>
            <w:webHidden/>
          </w:rPr>
          <w:fldChar w:fldCharType="begin"/>
        </w:r>
        <w:r w:rsidR="007A32B0">
          <w:rPr>
            <w:noProof/>
            <w:webHidden/>
          </w:rPr>
          <w:instrText xml:space="preserve"> PAGEREF _Toc345898283 \h </w:instrText>
        </w:r>
        <w:r>
          <w:rPr>
            <w:noProof/>
            <w:webHidden/>
          </w:rPr>
        </w:r>
        <w:r>
          <w:rPr>
            <w:noProof/>
            <w:webHidden/>
          </w:rPr>
          <w:fldChar w:fldCharType="separate"/>
        </w:r>
        <w:r w:rsidR="007A32B0">
          <w:rPr>
            <w:noProof/>
            <w:webHidden/>
          </w:rPr>
          <w:t>36</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4" w:history="1">
        <w:r w:rsidR="007A32B0" w:rsidRPr="00841ED0">
          <w:rPr>
            <w:rStyle w:val="Hipervnculo"/>
            <w:noProof/>
          </w:rPr>
          <w:t>Tabla 12. Principales orígenes de los turistas internacionales en la Terminal de Transporte.</w:t>
        </w:r>
        <w:r w:rsidR="007A32B0">
          <w:rPr>
            <w:noProof/>
            <w:webHidden/>
          </w:rPr>
          <w:tab/>
        </w:r>
        <w:r>
          <w:rPr>
            <w:noProof/>
            <w:webHidden/>
          </w:rPr>
          <w:fldChar w:fldCharType="begin"/>
        </w:r>
        <w:r w:rsidR="007A32B0">
          <w:rPr>
            <w:noProof/>
            <w:webHidden/>
          </w:rPr>
          <w:instrText xml:space="preserve"> PAGEREF _Toc345898284 \h </w:instrText>
        </w:r>
        <w:r>
          <w:rPr>
            <w:noProof/>
            <w:webHidden/>
          </w:rPr>
        </w:r>
        <w:r>
          <w:rPr>
            <w:noProof/>
            <w:webHidden/>
          </w:rPr>
          <w:fldChar w:fldCharType="separate"/>
        </w:r>
        <w:r w:rsidR="007A32B0">
          <w:rPr>
            <w:noProof/>
            <w:webHidden/>
          </w:rPr>
          <w:t>38</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5" w:history="1">
        <w:r w:rsidR="007A32B0" w:rsidRPr="00841ED0">
          <w:rPr>
            <w:rStyle w:val="Hipervnculo"/>
            <w:noProof/>
          </w:rPr>
          <w:t>Tabla 13. Evolución anual del total de turistas nacionales según motivo de viaje en la Terminal de Transporte.</w:t>
        </w:r>
        <w:r w:rsidR="007A32B0">
          <w:rPr>
            <w:noProof/>
            <w:webHidden/>
          </w:rPr>
          <w:tab/>
        </w:r>
        <w:r>
          <w:rPr>
            <w:noProof/>
            <w:webHidden/>
          </w:rPr>
          <w:fldChar w:fldCharType="begin"/>
        </w:r>
        <w:r w:rsidR="007A32B0">
          <w:rPr>
            <w:noProof/>
            <w:webHidden/>
          </w:rPr>
          <w:instrText xml:space="preserve"> PAGEREF _Toc345898285 \h </w:instrText>
        </w:r>
        <w:r>
          <w:rPr>
            <w:noProof/>
            <w:webHidden/>
          </w:rPr>
        </w:r>
        <w:r>
          <w:rPr>
            <w:noProof/>
            <w:webHidden/>
          </w:rPr>
          <w:fldChar w:fldCharType="separate"/>
        </w:r>
        <w:r w:rsidR="007A32B0">
          <w:rPr>
            <w:noProof/>
            <w:webHidden/>
          </w:rPr>
          <w:t>39</w:t>
        </w:r>
        <w:r>
          <w:rPr>
            <w:noProof/>
            <w:webHidden/>
          </w:rPr>
          <w:fldChar w:fldCharType="end"/>
        </w:r>
      </w:hyperlink>
    </w:p>
    <w:p w:rsidR="007A32B0" w:rsidRDefault="006D3DD9">
      <w:pPr>
        <w:pStyle w:val="Tabladeilustraciones"/>
        <w:tabs>
          <w:tab w:val="right" w:leader="dot" w:pos="10792"/>
        </w:tabs>
        <w:rPr>
          <w:rFonts w:eastAsiaTheme="minorEastAsia"/>
          <w:noProof/>
          <w:lang w:eastAsia="es-CO"/>
        </w:rPr>
      </w:pPr>
      <w:hyperlink w:anchor="_Toc345898286" w:history="1">
        <w:r w:rsidR="007A32B0" w:rsidRPr="00841ED0">
          <w:rPr>
            <w:rStyle w:val="Hipervnculo"/>
            <w:noProof/>
          </w:rPr>
          <w:t>Tabla 14. Total de turistas nacionales (Terminal) según lugar de alojamiento</w:t>
        </w:r>
        <w:r w:rsidR="007A32B0">
          <w:rPr>
            <w:noProof/>
            <w:webHidden/>
          </w:rPr>
          <w:tab/>
        </w:r>
        <w:r>
          <w:rPr>
            <w:noProof/>
            <w:webHidden/>
          </w:rPr>
          <w:fldChar w:fldCharType="begin"/>
        </w:r>
        <w:r w:rsidR="007A32B0">
          <w:rPr>
            <w:noProof/>
            <w:webHidden/>
          </w:rPr>
          <w:instrText xml:space="preserve"> PAGEREF _Toc345898286 \h </w:instrText>
        </w:r>
        <w:r>
          <w:rPr>
            <w:noProof/>
            <w:webHidden/>
          </w:rPr>
        </w:r>
        <w:r>
          <w:rPr>
            <w:noProof/>
            <w:webHidden/>
          </w:rPr>
          <w:fldChar w:fldCharType="separate"/>
        </w:r>
        <w:r w:rsidR="007A32B0">
          <w:rPr>
            <w:noProof/>
            <w:webHidden/>
          </w:rPr>
          <w:t>40</w:t>
        </w:r>
        <w:r>
          <w:rPr>
            <w:noProof/>
            <w:webHidden/>
          </w:rPr>
          <w:fldChar w:fldCharType="end"/>
        </w:r>
      </w:hyperlink>
    </w:p>
    <w:p w:rsidR="00C50402" w:rsidRDefault="006D3DD9" w:rsidP="0032103D">
      <w:pPr>
        <w:spacing w:after="0" w:line="360" w:lineRule="auto"/>
        <w:jc w:val="both"/>
        <w:rPr>
          <w:rFonts w:cstheme="minorHAnsi"/>
          <w:sz w:val="24"/>
          <w:szCs w:val="24"/>
          <w:lang w:val="es-ES"/>
        </w:rPr>
      </w:pPr>
      <w:r>
        <w:rPr>
          <w:rFonts w:cstheme="minorHAnsi"/>
          <w:sz w:val="24"/>
          <w:szCs w:val="24"/>
          <w:lang w:val="es-ES"/>
        </w:rPr>
        <w:fldChar w:fldCharType="end"/>
      </w: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C50402" w:rsidRDefault="00C50402"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556689" w:rsidRDefault="00556689" w:rsidP="0032103D">
      <w:pPr>
        <w:spacing w:after="0" w:line="360" w:lineRule="auto"/>
        <w:jc w:val="both"/>
        <w:rPr>
          <w:rFonts w:cstheme="minorHAnsi"/>
          <w:sz w:val="24"/>
          <w:szCs w:val="24"/>
          <w:lang w:val="es-ES"/>
        </w:rPr>
      </w:pPr>
    </w:p>
    <w:p w:rsidR="00657872" w:rsidRDefault="00657872" w:rsidP="00657872">
      <w:pPr>
        <w:pStyle w:val="Ttulo1"/>
        <w:numPr>
          <w:ilvl w:val="0"/>
          <w:numId w:val="0"/>
        </w:numPr>
        <w:jc w:val="both"/>
        <w:rPr>
          <w:rFonts w:cstheme="minorHAnsi"/>
          <w:szCs w:val="24"/>
          <w:lang w:val="es-ES"/>
        </w:rPr>
      </w:pPr>
      <w:bookmarkStart w:id="2" w:name="_Toc338178800"/>
      <w:bookmarkStart w:id="3" w:name="_Toc345896628"/>
    </w:p>
    <w:p w:rsidR="007C1034" w:rsidRPr="00DE31A1" w:rsidRDefault="00186317" w:rsidP="005209BF">
      <w:pPr>
        <w:pStyle w:val="Ttulo1"/>
        <w:rPr>
          <w:rFonts w:cstheme="minorHAnsi"/>
          <w:szCs w:val="24"/>
          <w:lang w:val="es-ES"/>
        </w:rPr>
      </w:pPr>
      <w:r w:rsidRPr="00DE31A1">
        <w:rPr>
          <w:rFonts w:cstheme="minorHAnsi"/>
          <w:szCs w:val="24"/>
          <w:lang w:val="es-ES"/>
        </w:rPr>
        <w:t>CONTEXTO ECONÓMICO MUNDIAL Y SU RELACIÓN CON EL TURISMO</w:t>
      </w:r>
      <w:bookmarkEnd w:id="2"/>
      <w:bookmarkEnd w:id="3"/>
    </w:p>
    <w:p w:rsidR="00D54417" w:rsidRPr="00DE31A1" w:rsidRDefault="00D54417" w:rsidP="00D54417">
      <w:pPr>
        <w:rPr>
          <w:rFonts w:cstheme="minorHAnsi"/>
          <w:sz w:val="24"/>
          <w:szCs w:val="24"/>
          <w:lang w:val="es-ES"/>
        </w:rPr>
      </w:pPr>
    </w:p>
    <w:p w:rsidR="00D54417" w:rsidRPr="00DE31A1" w:rsidRDefault="00F7403A" w:rsidP="00E000FC">
      <w:pPr>
        <w:spacing w:after="0" w:line="360" w:lineRule="auto"/>
        <w:jc w:val="both"/>
        <w:rPr>
          <w:rFonts w:cstheme="minorHAnsi"/>
          <w:sz w:val="24"/>
          <w:szCs w:val="24"/>
          <w:lang w:val="es-ES"/>
        </w:rPr>
      </w:pPr>
      <w:r w:rsidRPr="00DE31A1">
        <w:rPr>
          <w:rFonts w:cstheme="minorHAnsi"/>
          <w:sz w:val="24"/>
          <w:szCs w:val="24"/>
          <w:lang w:val="es-ES"/>
        </w:rPr>
        <w:t xml:space="preserve">Luego del periodo </w:t>
      </w:r>
      <w:r w:rsidR="00E644E7" w:rsidRPr="00DE31A1">
        <w:rPr>
          <w:rFonts w:cstheme="minorHAnsi"/>
          <w:sz w:val="24"/>
          <w:szCs w:val="24"/>
          <w:lang w:val="es-ES"/>
        </w:rPr>
        <w:t>de crisis económica</w:t>
      </w:r>
      <w:r w:rsidRPr="00DE31A1">
        <w:rPr>
          <w:rFonts w:cstheme="minorHAnsi"/>
          <w:sz w:val="24"/>
          <w:szCs w:val="24"/>
          <w:lang w:val="es-ES"/>
        </w:rPr>
        <w:t xml:space="preserve"> vivido </w:t>
      </w:r>
      <w:r w:rsidR="00E644E7" w:rsidRPr="00DE31A1">
        <w:rPr>
          <w:rFonts w:cstheme="minorHAnsi"/>
          <w:sz w:val="24"/>
          <w:szCs w:val="24"/>
          <w:lang w:val="es-ES"/>
        </w:rPr>
        <w:t xml:space="preserve">por las economías mundiales </w:t>
      </w:r>
      <w:r w:rsidRPr="00DE31A1">
        <w:rPr>
          <w:rFonts w:cstheme="minorHAnsi"/>
          <w:sz w:val="24"/>
          <w:szCs w:val="24"/>
          <w:lang w:val="es-ES"/>
        </w:rPr>
        <w:t>en 2008 y 2009</w:t>
      </w:r>
      <w:r w:rsidR="00E644E7" w:rsidRPr="00DE31A1">
        <w:rPr>
          <w:rFonts w:cstheme="minorHAnsi"/>
          <w:sz w:val="24"/>
          <w:szCs w:val="24"/>
          <w:lang w:val="es-ES"/>
        </w:rPr>
        <w:t>, en 2010</w:t>
      </w:r>
      <w:r w:rsidR="005C23D1" w:rsidRPr="00DE31A1">
        <w:rPr>
          <w:rFonts w:cstheme="minorHAnsi"/>
          <w:sz w:val="24"/>
          <w:szCs w:val="24"/>
          <w:lang w:val="es-ES"/>
        </w:rPr>
        <w:t xml:space="preserve">los agregados económicos comenzaban a dilucidar un ambiente de recuperación </w:t>
      </w:r>
      <w:r w:rsidR="00E644E7" w:rsidRPr="00DE31A1">
        <w:rPr>
          <w:rFonts w:cstheme="minorHAnsi"/>
          <w:sz w:val="24"/>
          <w:szCs w:val="24"/>
          <w:lang w:val="es-ES"/>
        </w:rPr>
        <w:t>generalizado e</w:t>
      </w:r>
      <w:r w:rsidR="005623E7" w:rsidRPr="00DE31A1">
        <w:rPr>
          <w:rFonts w:cstheme="minorHAnsi"/>
          <w:sz w:val="24"/>
          <w:szCs w:val="24"/>
          <w:lang w:val="es-ES"/>
        </w:rPr>
        <w:t xml:space="preserve">n el cual la evolución de la demanda </w:t>
      </w:r>
      <w:r w:rsidR="00B21D6B" w:rsidRPr="00DE31A1">
        <w:rPr>
          <w:rFonts w:cstheme="minorHAnsi"/>
          <w:sz w:val="24"/>
          <w:szCs w:val="24"/>
          <w:lang w:val="es-ES"/>
        </w:rPr>
        <w:t>interna</w:t>
      </w:r>
      <w:r w:rsidR="000E5C55" w:rsidRPr="00DE31A1">
        <w:rPr>
          <w:rFonts w:cstheme="minorHAnsi"/>
          <w:sz w:val="24"/>
          <w:szCs w:val="24"/>
          <w:lang w:val="es-ES"/>
        </w:rPr>
        <w:t xml:space="preserve">, </w:t>
      </w:r>
      <w:r w:rsidR="00B21D6B" w:rsidRPr="00DE31A1">
        <w:rPr>
          <w:rFonts w:cstheme="minorHAnsi"/>
          <w:sz w:val="24"/>
          <w:szCs w:val="24"/>
          <w:lang w:val="es-ES"/>
        </w:rPr>
        <w:t>el comercio exterior</w:t>
      </w:r>
      <w:r w:rsidR="000E5C55" w:rsidRPr="00DE31A1">
        <w:rPr>
          <w:rFonts w:cstheme="minorHAnsi"/>
          <w:sz w:val="24"/>
          <w:szCs w:val="24"/>
          <w:lang w:val="es-ES"/>
        </w:rPr>
        <w:t xml:space="preserve">y </w:t>
      </w:r>
      <w:r w:rsidR="0091554C" w:rsidRPr="00DE31A1">
        <w:rPr>
          <w:rFonts w:cstheme="minorHAnsi"/>
          <w:sz w:val="24"/>
          <w:szCs w:val="24"/>
          <w:lang w:val="es-ES"/>
        </w:rPr>
        <w:t>el dinamismo de todos los sectores económicos lograron aumentar el crecimiento del producto en términos relativos, impactando mas directamente a las economías emergentes, las cuales presentaron una recuper</w:t>
      </w:r>
      <w:r w:rsidR="005D5DA3">
        <w:rPr>
          <w:rFonts w:cstheme="minorHAnsi"/>
          <w:sz w:val="24"/>
          <w:szCs w:val="24"/>
          <w:lang w:val="es-ES"/>
        </w:rPr>
        <w:t>ación a mayor escala justificada</w:t>
      </w:r>
      <w:r w:rsidR="0091554C" w:rsidRPr="00DE31A1">
        <w:rPr>
          <w:rFonts w:cstheme="minorHAnsi"/>
          <w:sz w:val="24"/>
          <w:szCs w:val="24"/>
          <w:lang w:val="es-ES"/>
        </w:rPr>
        <w:t xml:space="preserve"> por una aparente responsabilidad en el manejo de su política </w:t>
      </w:r>
      <w:r w:rsidR="00DA737F" w:rsidRPr="00DE31A1">
        <w:rPr>
          <w:rFonts w:cstheme="minorHAnsi"/>
          <w:sz w:val="24"/>
          <w:szCs w:val="24"/>
          <w:lang w:val="es-ES"/>
        </w:rPr>
        <w:t>monetaria y fiscal.</w:t>
      </w:r>
    </w:p>
    <w:p w:rsidR="00E000FC" w:rsidRPr="00DE31A1" w:rsidRDefault="00E000FC" w:rsidP="00E000FC">
      <w:pPr>
        <w:spacing w:after="0" w:line="360" w:lineRule="auto"/>
        <w:jc w:val="both"/>
        <w:rPr>
          <w:rFonts w:cstheme="minorHAnsi"/>
          <w:sz w:val="24"/>
          <w:szCs w:val="24"/>
          <w:lang w:val="es-ES"/>
        </w:rPr>
      </w:pPr>
    </w:p>
    <w:p w:rsidR="003568E0" w:rsidRPr="00DE31A1" w:rsidRDefault="00AF297A" w:rsidP="00E000FC">
      <w:pPr>
        <w:spacing w:after="0" w:line="360" w:lineRule="auto"/>
        <w:jc w:val="both"/>
        <w:rPr>
          <w:rFonts w:cstheme="minorHAnsi"/>
          <w:sz w:val="24"/>
          <w:szCs w:val="24"/>
          <w:lang w:val="es-ES"/>
        </w:rPr>
      </w:pPr>
      <w:r w:rsidRPr="00DE31A1">
        <w:rPr>
          <w:rFonts w:cstheme="minorHAnsi"/>
          <w:sz w:val="24"/>
          <w:szCs w:val="24"/>
          <w:lang w:val="es-ES"/>
        </w:rPr>
        <w:t>En este impulso de restructuración económica, los indicadores de productividad mundial reflejar</w:t>
      </w:r>
      <w:r w:rsidR="005D5DA3">
        <w:rPr>
          <w:rFonts w:cstheme="minorHAnsi"/>
          <w:sz w:val="24"/>
          <w:szCs w:val="24"/>
          <w:lang w:val="es-ES"/>
        </w:rPr>
        <w:t>on la permanencia constante de una</w:t>
      </w:r>
      <w:r w:rsidRPr="00DE31A1">
        <w:rPr>
          <w:rFonts w:cstheme="minorHAnsi"/>
          <w:sz w:val="24"/>
          <w:szCs w:val="24"/>
          <w:lang w:val="es-ES"/>
        </w:rPr>
        <w:t xml:space="preserve"> desconfianza generalizada en las economías </w:t>
      </w:r>
      <w:r w:rsidR="003568E0" w:rsidRPr="00DE31A1">
        <w:rPr>
          <w:rFonts w:cstheme="minorHAnsi"/>
          <w:sz w:val="24"/>
          <w:szCs w:val="24"/>
          <w:lang w:val="es-ES"/>
        </w:rPr>
        <w:t>avanzadas en 2011. Para este año, la reducción en el crecimiento del producto fue un factor común en la mayoría de las regiones conformadas por el Banco mundial, siendo las regiones de Norteamérica (+1.75%) y Europa (+1.95%) las que continúan siendo afectadas por lo</w:t>
      </w:r>
      <w:r w:rsidR="00783895" w:rsidRPr="00DE31A1">
        <w:rPr>
          <w:rFonts w:cstheme="minorHAnsi"/>
          <w:sz w:val="24"/>
          <w:szCs w:val="24"/>
          <w:lang w:val="es-ES"/>
        </w:rPr>
        <w:t>s</w:t>
      </w:r>
      <w:r w:rsidR="003568E0" w:rsidRPr="00DE31A1">
        <w:rPr>
          <w:rFonts w:cstheme="minorHAnsi"/>
          <w:sz w:val="24"/>
          <w:szCs w:val="24"/>
          <w:lang w:val="es-ES"/>
        </w:rPr>
        <w:t xml:space="preserve"> efectos recesivos de la crisis.</w:t>
      </w:r>
    </w:p>
    <w:p w:rsidR="00E000FC" w:rsidRPr="00DE31A1" w:rsidRDefault="00E000FC" w:rsidP="00E000FC">
      <w:pPr>
        <w:spacing w:after="0" w:line="360" w:lineRule="auto"/>
        <w:jc w:val="both"/>
        <w:rPr>
          <w:rFonts w:cstheme="minorHAnsi"/>
          <w:sz w:val="24"/>
          <w:szCs w:val="24"/>
          <w:lang w:val="es-ES"/>
        </w:rPr>
      </w:pPr>
    </w:p>
    <w:p w:rsidR="00AF297A" w:rsidRPr="00DE31A1" w:rsidRDefault="00F44254" w:rsidP="00F44254">
      <w:pPr>
        <w:pStyle w:val="Epgrafe"/>
        <w:rPr>
          <w:rFonts w:cstheme="minorHAnsi"/>
          <w:szCs w:val="24"/>
          <w:lang w:val="es-ES"/>
        </w:rPr>
      </w:pPr>
      <w:bookmarkStart w:id="4" w:name="_Ref344282617"/>
      <w:bookmarkStart w:id="5" w:name="_Ref340128829"/>
      <w:bookmarkStart w:id="6" w:name="_Toc345896828"/>
      <w:r w:rsidRPr="00F44254">
        <w:rPr>
          <w:rFonts w:cstheme="minorHAnsi"/>
          <w:szCs w:val="24"/>
        </w:rPr>
        <w:t xml:space="preserve">Gráfico </w:t>
      </w:r>
      <w:r w:rsidR="006D3DD9" w:rsidRPr="00F44254">
        <w:rPr>
          <w:rFonts w:cstheme="minorHAnsi"/>
          <w:szCs w:val="24"/>
        </w:rPr>
        <w:fldChar w:fldCharType="begin"/>
      </w:r>
      <w:r w:rsidRPr="00F44254">
        <w:rPr>
          <w:rFonts w:cstheme="minorHAnsi"/>
          <w:szCs w:val="24"/>
        </w:rPr>
        <w:instrText xml:space="preserve"> SEQ Gráfico \* ARABIC </w:instrText>
      </w:r>
      <w:r w:rsidR="006D3DD9" w:rsidRPr="00F44254">
        <w:rPr>
          <w:rFonts w:cstheme="minorHAnsi"/>
          <w:szCs w:val="24"/>
        </w:rPr>
        <w:fldChar w:fldCharType="separate"/>
      </w:r>
      <w:r w:rsidR="005E4A1A">
        <w:rPr>
          <w:rFonts w:cstheme="minorHAnsi"/>
          <w:noProof/>
          <w:szCs w:val="24"/>
        </w:rPr>
        <w:t>1</w:t>
      </w:r>
      <w:r w:rsidR="006D3DD9" w:rsidRPr="00F44254">
        <w:rPr>
          <w:rFonts w:cstheme="minorHAnsi"/>
          <w:szCs w:val="24"/>
        </w:rPr>
        <w:fldChar w:fldCharType="end"/>
      </w:r>
      <w:bookmarkEnd w:id="4"/>
      <w:r w:rsidR="00AF297A" w:rsidRPr="00DE31A1">
        <w:rPr>
          <w:rFonts w:cstheme="minorHAnsi"/>
          <w:szCs w:val="24"/>
        </w:rPr>
        <w:t>. Crecimiento porcentual del PIB por región</w:t>
      </w:r>
      <w:bookmarkEnd w:id="5"/>
      <w:r w:rsidR="00006F00">
        <w:rPr>
          <w:rFonts w:cstheme="minorHAnsi"/>
          <w:szCs w:val="24"/>
        </w:rPr>
        <w:t>.</w:t>
      </w:r>
      <w:bookmarkEnd w:id="6"/>
    </w:p>
    <w:p w:rsidR="00D54417" w:rsidRPr="00DE31A1" w:rsidRDefault="00AF297A" w:rsidP="00E000FC">
      <w:pPr>
        <w:spacing w:after="0" w:line="360" w:lineRule="auto"/>
        <w:rPr>
          <w:rFonts w:cstheme="minorHAnsi"/>
          <w:sz w:val="24"/>
          <w:szCs w:val="24"/>
          <w:lang w:val="es-ES"/>
        </w:rPr>
      </w:pPr>
      <w:r w:rsidRPr="00DE31A1">
        <w:rPr>
          <w:rFonts w:cstheme="minorHAnsi"/>
          <w:noProof/>
          <w:sz w:val="24"/>
          <w:szCs w:val="24"/>
          <w:lang w:eastAsia="es-CO"/>
        </w:rPr>
        <w:drawing>
          <wp:inline distT="0" distB="0" distL="0" distR="0">
            <wp:extent cx="6610350" cy="273367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54417" w:rsidRDefault="003568E0" w:rsidP="00E000FC">
      <w:pPr>
        <w:spacing w:after="0" w:line="360" w:lineRule="auto"/>
        <w:rPr>
          <w:rFonts w:cstheme="minorHAnsi"/>
          <w:sz w:val="20"/>
          <w:szCs w:val="20"/>
          <w:lang w:val="es-ES"/>
        </w:rPr>
      </w:pPr>
      <w:r w:rsidRPr="00C0181E">
        <w:rPr>
          <w:rFonts w:cstheme="minorHAnsi"/>
          <w:sz w:val="20"/>
          <w:szCs w:val="20"/>
          <w:lang w:val="es-ES"/>
        </w:rPr>
        <w:t>Fuente: Banco Mundial. Databank.</w:t>
      </w:r>
    </w:p>
    <w:p w:rsidR="00657872" w:rsidRPr="00C0181E" w:rsidRDefault="00657872" w:rsidP="00E000FC">
      <w:pPr>
        <w:spacing w:after="0" w:line="360" w:lineRule="auto"/>
        <w:rPr>
          <w:rFonts w:cstheme="minorHAnsi"/>
          <w:sz w:val="20"/>
          <w:szCs w:val="20"/>
          <w:lang w:val="es-ES"/>
        </w:rPr>
      </w:pPr>
    </w:p>
    <w:p w:rsidR="00E000FC" w:rsidRPr="00DE31A1" w:rsidRDefault="00E000FC" w:rsidP="00E000FC">
      <w:pPr>
        <w:spacing w:after="0" w:line="360" w:lineRule="auto"/>
        <w:rPr>
          <w:rFonts w:cstheme="minorHAnsi"/>
          <w:sz w:val="24"/>
          <w:szCs w:val="24"/>
          <w:lang w:val="es-ES"/>
        </w:rPr>
      </w:pPr>
    </w:p>
    <w:p w:rsidR="005209BF" w:rsidRDefault="005209BF" w:rsidP="00E000FC">
      <w:pPr>
        <w:spacing w:after="0" w:line="360" w:lineRule="auto"/>
        <w:jc w:val="both"/>
        <w:rPr>
          <w:rFonts w:cstheme="minorHAnsi"/>
          <w:sz w:val="24"/>
          <w:szCs w:val="24"/>
          <w:lang w:val="es-ES"/>
        </w:rPr>
      </w:pPr>
    </w:p>
    <w:p w:rsidR="005209BF" w:rsidRDefault="005209BF" w:rsidP="00E000FC">
      <w:pPr>
        <w:spacing w:after="0" w:line="360" w:lineRule="auto"/>
        <w:jc w:val="both"/>
        <w:rPr>
          <w:rFonts w:cstheme="minorHAnsi"/>
          <w:sz w:val="24"/>
          <w:szCs w:val="24"/>
          <w:lang w:val="es-ES"/>
        </w:rPr>
      </w:pPr>
    </w:p>
    <w:p w:rsidR="00555886" w:rsidRPr="00DE31A1" w:rsidRDefault="00820C81" w:rsidP="00E000FC">
      <w:pPr>
        <w:spacing w:after="0" w:line="360" w:lineRule="auto"/>
        <w:jc w:val="both"/>
        <w:rPr>
          <w:rFonts w:cstheme="minorHAnsi"/>
          <w:sz w:val="24"/>
          <w:szCs w:val="24"/>
          <w:lang w:val="es-ES"/>
        </w:rPr>
      </w:pPr>
      <w:r w:rsidRPr="00DE31A1">
        <w:rPr>
          <w:rFonts w:cstheme="minorHAnsi"/>
          <w:sz w:val="24"/>
          <w:szCs w:val="24"/>
          <w:lang w:val="es-ES"/>
        </w:rPr>
        <w:lastRenderedPageBreak/>
        <w:t>Al parecer, las condiciones sociales, económicas y políticas que se gestaron en el periodo de crisis y los planes de acción posteriores asumidos por los países de la zona europea  fueron los principales ingredie</w:t>
      </w:r>
      <w:r w:rsidR="008A3F20">
        <w:rPr>
          <w:rFonts w:cstheme="minorHAnsi"/>
          <w:sz w:val="24"/>
          <w:szCs w:val="24"/>
          <w:lang w:val="es-ES"/>
        </w:rPr>
        <w:t>ntes para  el estancamiento delsistema financiero que actualmente</w:t>
      </w:r>
      <w:r w:rsidRPr="00DE31A1">
        <w:rPr>
          <w:rFonts w:cstheme="minorHAnsi"/>
          <w:sz w:val="24"/>
          <w:szCs w:val="24"/>
          <w:lang w:val="es-ES"/>
        </w:rPr>
        <w:t xml:space="preserve"> se enfrenta a un panorama de insostenibilidad generado por el inminente aumento de deuda publica</w:t>
      </w:r>
      <w:r w:rsidR="00E3380F" w:rsidRPr="00DE31A1">
        <w:rPr>
          <w:rFonts w:cstheme="minorHAnsi"/>
          <w:sz w:val="24"/>
          <w:szCs w:val="24"/>
          <w:lang w:val="es-ES"/>
        </w:rPr>
        <w:t>, la cual se acentúa en p</w:t>
      </w:r>
      <w:r w:rsidR="00A134B9" w:rsidRPr="00DE31A1">
        <w:rPr>
          <w:rFonts w:cstheme="minorHAnsi"/>
          <w:sz w:val="24"/>
          <w:szCs w:val="24"/>
          <w:lang w:val="es-ES"/>
        </w:rPr>
        <w:t>aíses como Grecia y Portugal</w:t>
      </w:r>
      <w:r w:rsidR="00E3380F" w:rsidRPr="00DE31A1">
        <w:rPr>
          <w:rFonts w:cstheme="minorHAnsi"/>
          <w:sz w:val="24"/>
          <w:szCs w:val="24"/>
          <w:lang w:val="es-ES"/>
        </w:rPr>
        <w:t xml:space="preserve"> que</w:t>
      </w:r>
      <w:r w:rsidR="00A134B9" w:rsidRPr="00DE31A1">
        <w:rPr>
          <w:rFonts w:cstheme="minorHAnsi"/>
          <w:sz w:val="24"/>
          <w:szCs w:val="24"/>
          <w:lang w:val="es-ES"/>
        </w:rPr>
        <w:t xml:space="preserve"> mostraron a lo largo de 2011 un </w:t>
      </w:r>
      <w:r w:rsidR="00C17CD5" w:rsidRPr="00DE31A1">
        <w:rPr>
          <w:rFonts w:cstheme="minorHAnsi"/>
          <w:sz w:val="24"/>
          <w:szCs w:val="24"/>
          <w:lang w:val="es-ES"/>
        </w:rPr>
        <w:t>severo detrimento en el PIB de (-6.9%</w:t>
      </w:r>
      <w:r w:rsidR="004A3357" w:rsidRPr="00DE31A1">
        <w:rPr>
          <w:rFonts w:cstheme="minorHAnsi"/>
          <w:sz w:val="24"/>
          <w:szCs w:val="24"/>
          <w:lang w:val="es-ES"/>
        </w:rPr>
        <w:t xml:space="preserve"> y</w:t>
      </w:r>
      <w:r w:rsidR="00C17CD5" w:rsidRPr="00DE31A1">
        <w:rPr>
          <w:rFonts w:cstheme="minorHAnsi"/>
          <w:sz w:val="24"/>
          <w:szCs w:val="24"/>
          <w:lang w:val="es-ES"/>
        </w:rPr>
        <w:t>-1.6% respectivamente</w:t>
      </w:r>
      <w:r w:rsidR="004A3357" w:rsidRPr="00DE31A1">
        <w:rPr>
          <w:rFonts w:cstheme="minorHAnsi"/>
          <w:sz w:val="24"/>
          <w:szCs w:val="24"/>
          <w:lang w:val="es-ES"/>
        </w:rPr>
        <w:t>) seguidos por países como</w:t>
      </w:r>
      <w:r w:rsidR="00673C14" w:rsidRPr="00DE31A1">
        <w:rPr>
          <w:rFonts w:cstheme="minorHAnsi"/>
          <w:sz w:val="24"/>
          <w:szCs w:val="24"/>
          <w:lang w:val="es-ES"/>
        </w:rPr>
        <w:t xml:space="preserve"> Italia</w:t>
      </w:r>
      <w:r w:rsidR="004A3357" w:rsidRPr="00DE31A1">
        <w:rPr>
          <w:rFonts w:cstheme="minorHAnsi"/>
          <w:sz w:val="24"/>
          <w:szCs w:val="24"/>
          <w:lang w:val="es-ES"/>
        </w:rPr>
        <w:t>, Reino Unido y España que tuvieron tímidos incrementos</w:t>
      </w:r>
      <w:r w:rsidR="00673C14" w:rsidRPr="00DE31A1">
        <w:rPr>
          <w:rFonts w:cstheme="minorHAnsi"/>
          <w:sz w:val="24"/>
          <w:szCs w:val="24"/>
          <w:lang w:val="es-ES"/>
        </w:rPr>
        <w:t xml:space="preserve"> del PIB inferiores al </w:t>
      </w:r>
      <w:r w:rsidR="004A3357" w:rsidRPr="00DE31A1">
        <w:rPr>
          <w:rFonts w:cstheme="minorHAnsi"/>
          <w:sz w:val="24"/>
          <w:szCs w:val="24"/>
          <w:lang w:val="es-ES"/>
        </w:rPr>
        <w:t>1%.</w:t>
      </w:r>
      <w:r w:rsidR="00265E38" w:rsidRPr="00DE31A1">
        <w:rPr>
          <w:rFonts w:cstheme="minorHAnsi"/>
          <w:sz w:val="24"/>
          <w:szCs w:val="24"/>
          <w:lang w:val="es-ES"/>
        </w:rPr>
        <w:t>Bajo este contexto, los esquemas productivos de la región experimentaron una contracción inmediata</w:t>
      </w:r>
      <w:r w:rsidR="00672F10" w:rsidRPr="00DE31A1">
        <w:rPr>
          <w:rFonts w:cstheme="minorHAnsi"/>
          <w:sz w:val="24"/>
          <w:szCs w:val="24"/>
          <w:lang w:val="es-ES"/>
        </w:rPr>
        <w:t xml:space="preserve">, la industria y </w:t>
      </w:r>
      <w:r w:rsidR="00265E38" w:rsidRPr="00DE31A1">
        <w:rPr>
          <w:rFonts w:cstheme="minorHAnsi"/>
          <w:sz w:val="24"/>
          <w:szCs w:val="24"/>
          <w:lang w:val="es-ES"/>
        </w:rPr>
        <w:t xml:space="preserve">el desarrollo </w:t>
      </w:r>
      <w:r w:rsidR="00673C14" w:rsidRPr="00DE31A1">
        <w:rPr>
          <w:rFonts w:cstheme="minorHAnsi"/>
          <w:sz w:val="24"/>
          <w:szCs w:val="24"/>
          <w:lang w:val="es-ES"/>
        </w:rPr>
        <w:t>comercial y de servicios afrontaron</w:t>
      </w:r>
      <w:r w:rsidR="00265E38" w:rsidRPr="00DE31A1">
        <w:rPr>
          <w:rFonts w:cstheme="minorHAnsi"/>
          <w:sz w:val="24"/>
          <w:szCs w:val="24"/>
          <w:lang w:val="es-ES"/>
        </w:rPr>
        <w:t xml:space="preserve"> un periodo donde la expansión de la demanda interna se vio paralizada,</w:t>
      </w:r>
      <w:r w:rsidR="00672F10" w:rsidRPr="00DE31A1">
        <w:rPr>
          <w:rFonts w:cstheme="minorHAnsi"/>
          <w:sz w:val="24"/>
          <w:szCs w:val="24"/>
          <w:lang w:val="es-ES"/>
        </w:rPr>
        <w:t xml:space="preserve"> provocando una reducción </w:t>
      </w:r>
      <w:r w:rsidR="005A04BE" w:rsidRPr="00DE31A1">
        <w:rPr>
          <w:rFonts w:cstheme="minorHAnsi"/>
          <w:sz w:val="24"/>
          <w:szCs w:val="24"/>
          <w:lang w:val="es-ES"/>
        </w:rPr>
        <w:t xml:space="preserve">en el desarrollo de las actividades </w:t>
      </w:r>
      <w:r w:rsidR="00673C14" w:rsidRPr="00DE31A1">
        <w:rPr>
          <w:rFonts w:cstheme="minorHAnsi"/>
          <w:sz w:val="24"/>
          <w:szCs w:val="24"/>
          <w:lang w:val="es-ES"/>
        </w:rPr>
        <w:t>comerciales internas y externas, que en el</w:t>
      </w:r>
      <w:r w:rsidR="005A04BE" w:rsidRPr="00DE31A1">
        <w:rPr>
          <w:rFonts w:cstheme="minorHAnsi"/>
          <w:sz w:val="24"/>
          <w:szCs w:val="24"/>
          <w:lang w:val="es-ES"/>
        </w:rPr>
        <w:t xml:space="preserve"> corto plazo desembocó en una desestabilización del mercado laboral.</w:t>
      </w:r>
    </w:p>
    <w:p w:rsidR="00673C14" w:rsidRPr="00DE31A1" w:rsidRDefault="00673C14" w:rsidP="00E000FC">
      <w:pPr>
        <w:spacing w:after="0" w:line="360" w:lineRule="auto"/>
        <w:jc w:val="both"/>
        <w:rPr>
          <w:rFonts w:cstheme="minorHAnsi"/>
          <w:sz w:val="24"/>
          <w:szCs w:val="24"/>
          <w:lang w:val="es-ES"/>
        </w:rPr>
      </w:pPr>
    </w:p>
    <w:p w:rsidR="00DD3B08" w:rsidRPr="00DE31A1" w:rsidRDefault="003B47CC" w:rsidP="00E000FC">
      <w:pPr>
        <w:spacing w:after="0" w:line="360" w:lineRule="auto"/>
        <w:jc w:val="both"/>
        <w:rPr>
          <w:rFonts w:cstheme="minorHAnsi"/>
          <w:sz w:val="24"/>
          <w:szCs w:val="24"/>
          <w:lang w:val="es-ES"/>
        </w:rPr>
      </w:pPr>
      <w:r w:rsidRPr="00DE31A1">
        <w:rPr>
          <w:rFonts w:cstheme="minorHAnsi"/>
          <w:sz w:val="24"/>
          <w:szCs w:val="24"/>
          <w:lang w:val="es-ES"/>
        </w:rPr>
        <w:t>Analizando el contexto macro de los mercados financieros, la reacción frente a los acontecimientos</w:t>
      </w:r>
      <w:r w:rsidR="00673C14" w:rsidRPr="00DE31A1">
        <w:rPr>
          <w:rFonts w:cstheme="minorHAnsi"/>
          <w:sz w:val="24"/>
          <w:szCs w:val="24"/>
          <w:lang w:val="es-ES"/>
        </w:rPr>
        <w:t xml:space="preserve"> económicos no se hizo esperar. La falta de liquidez en las económicas europeas y l</w:t>
      </w:r>
      <w:r w:rsidR="00555886" w:rsidRPr="00DE31A1">
        <w:rPr>
          <w:rFonts w:cstheme="minorHAnsi"/>
          <w:sz w:val="24"/>
          <w:szCs w:val="24"/>
          <w:lang w:val="es-ES"/>
        </w:rPr>
        <w:t>a imposibilidad de poder financiar por si mismos el déficit f</w:t>
      </w:r>
      <w:r w:rsidR="00537E80">
        <w:rPr>
          <w:rFonts w:cstheme="minorHAnsi"/>
          <w:sz w:val="24"/>
          <w:szCs w:val="24"/>
          <w:lang w:val="es-ES"/>
        </w:rPr>
        <w:t>iscal generado por el acrecentamiento</w:t>
      </w:r>
      <w:r w:rsidR="00555886" w:rsidRPr="00DE31A1">
        <w:rPr>
          <w:rFonts w:cstheme="minorHAnsi"/>
          <w:sz w:val="24"/>
          <w:szCs w:val="24"/>
          <w:lang w:val="es-ES"/>
        </w:rPr>
        <w:t xml:space="preserve"> de</w:t>
      </w:r>
      <w:r w:rsidR="00537E80">
        <w:rPr>
          <w:rFonts w:cstheme="minorHAnsi"/>
          <w:sz w:val="24"/>
          <w:szCs w:val="24"/>
          <w:lang w:val="es-ES"/>
        </w:rPr>
        <w:t xml:space="preserve"> la</w:t>
      </w:r>
      <w:r w:rsidR="00555886" w:rsidRPr="00DE31A1">
        <w:rPr>
          <w:rFonts w:cstheme="minorHAnsi"/>
          <w:sz w:val="24"/>
          <w:szCs w:val="24"/>
          <w:lang w:val="es-ES"/>
        </w:rPr>
        <w:t xml:space="preserve"> deuda dio como resultado una serie de acciones </w:t>
      </w:r>
      <w:r w:rsidR="00673C14" w:rsidRPr="00DE31A1">
        <w:rPr>
          <w:rFonts w:cstheme="minorHAnsi"/>
          <w:sz w:val="24"/>
          <w:szCs w:val="24"/>
          <w:lang w:val="es-ES"/>
        </w:rPr>
        <w:t>concebidas</w:t>
      </w:r>
      <w:r w:rsidR="00555886" w:rsidRPr="00DE31A1">
        <w:rPr>
          <w:rFonts w:cstheme="minorHAnsi"/>
          <w:sz w:val="24"/>
          <w:szCs w:val="24"/>
          <w:lang w:val="es-ES"/>
        </w:rPr>
        <w:t xml:space="preserve"> para contrarrestar el impacto de la insolvencia de los d</w:t>
      </w:r>
      <w:r w:rsidR="00196D15" w:rsidRPr="00DE31A1">
        <w:rPr>
          <w:rFonts w:cstheme="minorHAnsi"/>
          <w:sz w:val="24"/>
          <w:szCs w:val="24"/>
          <w:lang w:val="es-ES"/>
        </w:rPr>
        <w:t>iversos sistemas financieros. Org</w:t>
      </w:r>
      <w:r w:rsidR="00555886" w:rsidRPr="00DE31A1">
        <w:rPr>
          <w:rFonts w:cstheme="minorHAnsi"/>
          <w:sz w:val="24"/>
          <w:szCs w:val="24"/>
          <w:lang w:val="es-ES"/>
        </w:rPr>
        <w:t xml:space="preserve">anismos internacionales como la Unión Europea y el Banco Central Europeo </w:t>
      </w:r>
      <w:r w:rsidR="008304B0" w:rsidRPr="00DE31A1">
        <w:rPr>
          <w:rFonts w:cstheme="minorHAnsi"/>
          <w:sz w:val="24"/>
          <w:szCs w:val="24"/>
          <w:lang w:val="es-ES"/>
        </w:rPr>
        <w:t xml:space="preserve">lanzaron </w:t>
      </w:r>
      <w:r w:rsidR="00196D15" w:rsidRPr="00DE31A1">
        <w:rPr>
          <w:rFonts w:cstheme="minorHAnsi"/>
          <w:sz w:val="24"/>
          <w:szCs w:val="24"/>
          <w:lang w:val="es-ES"/>
        </w:rPr>
        <w:t xml:space="preserve">planes de recapitalización acompañados de acuerdos fiscales  que buscaban reducir el endeudamiento soberano mediante la reducción </w:t>
      </w:r>
      <w:r w:rsidR="005D3F19" w:rsidRPr="00DE31A1">
        <w:rPr>
          <w:rFonts w:cstheme="minorHAnsi"/>
          <w:sz w:val="24"/>
          <w:szCs w:val="24"/>
          <w:lang w:val="es-ES"/>
        </w:rPr>
        <w:t xml:space="preserve">del gasto </w:t>
      </w:r>
      <w:r w:rsidR="00C51456" w:rsidRPr="00DE31A1">
        <w:rPr>
          <w:rFonts w:cstheme="minorHAnsi"/>
          <w:sz w:val="24"/>
          <w:szCs w:val="24"/>
          <w:lang w:val="es-ES"/>
        </w:rPr>
        <w:t>público</w:t>
      </w:r>
      <w:r w:rsidR="005D5DA3">
        <w:rPr>
          <w:rFonts w:cstheme="minorHAnsi"/>
          <w:sz w:val="24"/>
          <w:szCs w:val="24"/>
          <w:lang w:val="es-ES"/>
        </w:rPr>
        <w:t xml:space="preserve">(salarios, empleos), </w:t>
      </w:r>
      <w:r w:rsidR="00C51456" w:rsidRPr="00DE31A1">
        <w:rPr>
          <w:rFonts w:cstheme="minorHAnsi"/>
          <w:sz w:val="24"/>
          <w:szCs w:val="24"/>
          <w:lang w:val="es-ES"/>
        </w:rPr>
        <w:t>el incremento de</w:t>
      </w:r>
      <w:r w:rsidR="005D3F19" w:rsidRPr="00DE31A1">
        <w:rPr>
          <w:rFonts w:cstheme="minorHAnsi"/>
          <w:sz w:val="24"/>
          <w:szCs w:val="24"/>
          <w:lang w:val="es-ES"/>
        </w:rPr>
        <w:t xml:space="preserve"> los impuestos a la propiedad inmobiliaria</w:t>
      </w:r>
      <w:r w:rsidR="00C51456" w:rsidRPr="00DE31A1">
        <w:rPr>
          <w:rFonts w:cstheme="minorHAnsi"/>
          <w:sz w:val="24"/>
          <w:szCs w:val="24"/>
          <w:lang w:val="es-ES"/>
        </w:rPr>
        <w:t xml:space="preserve"> y el tributo sobre los ingresos.</w:t>
      </w:r>
    </w:p>
    <w:p w:rsidR="00E000FC" w:rsidRPr="00DE31A1" w:rsidRDefault="00E000FC" w:rsidP="00E000FC">
      <w:pPr>
        <w:spacing w:after="0" w:line="360" w:lineRule="auto"/>
        <w:jc w:val="both"/>
        <w:rPr>
          <w:rFonts w:cstheme="minorHAnsi"/>
          <w:sz w:val="24"/>
          <w:szCs w:val="24"/>
          <w:lang w:val="es-ES"/>
        </w:rPr>
      </w:pPr>
    </w:p>
    <w:p w:rsidR="00A21A02" w:rsidRPr="00DE31A1" w:rsidRDefault="00795A72" w:rsidP="00E000FC">
      <w:pPr>
        <w:spacing w:after="0" w:line="360" w:lineRule="auto"/>
        <w:jc w:val="both"/>
        <w:rPr>
          <w:rFonts w:cstheme="minorHAnsi"/>
          <w:sz w:val="24"/>
          <w:szCs w:val="24"/>
          <w:lang w:val="es-ES"/>
        </w:rPr>
      </w:pPr>
      <w:r w:rsidRPr="00DE31A1">
        <w:rPr>
          <w:rFonts w:cstheme="minorHAnsi"/>
          <w:sz w:val="24"/>
          <w:szCs w:val="24"/>
          <w:lang w:val="es-ES"/>
        </w:rPr>
        <w:t>Esta serie de medidas austeras han tenido un impacto social considerable,</w:t>
      </w:r>
      <w:r w:rsidR="008B50BF" w:rsidRPr="00DE31A1">
        <w:rPr>
          <w:rFonts w:cstheme="minorHAnsi"/>
          <w:sz w:val="24"/>
          <w:szCs w:val="24"/>
          <w:lang w:val="es-ES"/>
        </w:rPr>
        <w:t xml:space="preserve"> desembocando en un descontento generalizado en la población europea que se ha manifestado en contra de las medidas de “rescate” propuestas por los distintos organismos regionales, aumentando la tensión y la desconf</w:t>
      </w:r>
      <w:r w:rsidR="00991DC3" w:rsidRPr="00DE31A1">
        <w:rPr>
          <w:rFonts w:cstheme="minorHAnsi"/>
          <w:sz w:val="24"/>
          <w:szCs w:val="24"/>
          <w:lang w:val="es-ES"/>
        </w:rPr>
        <w:t>ianza en las economías europeas</w:t>
      </w:r>
      <w:r w:rsidR="00DD37D4" w:rsidRPr="00DE31A1">
        <w:rPr>
          <w:rFonts w:cstheme="minorHAnsi"/>
          <w:sz w:val="24"/>
          <w:szCs w:val="24"/>
          <w:lang w:val="es-ES"/>
        </w:rPr>
        <w:t>,</w:t>
      </w:r>
      <w:r w:rsidR="00991DC3" w:rsidRPr="00DE31A1">
        <w:rPr>
          <w:rFonts w:cstheme="minorHAnsi"/>
          <w:sz w:val="24"/>
          <w:szCs w:val="24"/>
          <w:lang w:val="es-ES"/>
        </w:rPr>
        <w:t xml:space="preserve"> a tal punto </w:t>
      </w:r>
      <w:r w:rsidR="00DD37D4" w:rsidRPr="00DE31A1">
        <w:rPr>
          <w:rFonts w:cstheme="minorHAnsi"/>
          <w:sz w:val="24"/>
          <w:szCs w:val="24"/>
          <w:lang w:val="es-ES"/>
        </w:rPr>
        <w:t xml:space="preserve">que </w:t>
      </w:r>
      <w:r w:rsidR="00991DC3" w:rsidRPr="00DE31A1">
        <w:rPr>
          <w:rFonts w:cstheme="minorHAnsi"/>
          <w:sz w:val="24"/>
          <w:szCs w:val="24"/>
          <w:lang w:val="es-ES"/>
        </w:rPr>
        <w:t xml:space="preserve">algunas agencias </w:t>
      </w:r>
      <w:r w:rsidR="00DD37D4" w:rsidRPr="00DE31A1">
        <w:rPr>
          <w:rFonts w:cstheme="minorHAnsi"/>
          <w:sz w:val="24"/>
          <w:szCs w:val="24"/>
          <w:lang w:val="es-ES"/>
        </w:rPr>
        <w:t xml:space="preserve">calificadoras de riesgo </w:t>
      </w:r>
      <w:r w:rsidR="00991DC3" w:rsidRPr="00DE31A1">
        <w:rPr>
          <w:rFonts w:cstheme="minorHAnsi"/>
          <w:sz w:val="24"/>
          <w:szCs w:val="24"/>
          <w:lang w:val="es-ES"/>
        </w:rPr>
        <w:t>como</w:t>
      </w:r>
      <w:r w:rsidR="00A21A02" w:rsidRPr="00DE31A1">
        <w:rPr>
          <w:rFonts w:cstheme="minorHAnsi"/>
          <w:sz w:val="24"/>
          <w:szCs w:val="24"/>
          <w:lang w:val="es-ES"/>
        </w:rPr>
        <w:t>Moody´s y</w:t>
      </w:r>
      <w:r w:rsidR="00991DC3" w:rsidRPr="00DE31A1">
        <w:rPr>
          <w:rFonts w:cstheme="minorHAnsi"/>
          <w:sz w:val="24"/>
          <w:szCs w:val="24"/>
          <w:lang w:val="es-ES"/>
        </w:rPr>
        <w:t xml:space="preserve"> Standard and Poor´s han disminuido las calificaciones de los títulos de deuda publica</w:t>
      </w:r>
      <w:r w:rsidR="00DD37D4" w:rsidRPr="00DE31A1">
        <w:rPr>
          <w:rFonts w:cstheme="minorHAnsi"/>
          <w:sz w:val="24"/>
          <w:szCs w:val="24"/>
          <w:lang w:val="es-ES"/>
        </w:rPr>
        <w:t xml:space="preserve"> a largo plazo de algunos </w:t>
      </w:r>
      <w:r w:rsidR="00A21A02" w:rsidRPr="00DE31A1">
        <w:rPr>
          <w:rFonts w:cstheme="minorHAnsi"/>
          <w:sz w:val="24"/>
          <w:szCs w:val="24"/>
          <w:lang w:val="es-ES"/>
        </w:rPr>
        <w:t>países</w:t>
      </w:r>
      <w:r w:rsidR="00DD37D4" w:rsidRPr="00DE31A1">
        <w:rPr>
          <w:rFonts w:cstheme="minorHAnsi"/>
          <w:sz w:val="24"/>
          <w:szCs w:val="24"/>
          <w:lang w:val="es-ES"/>
        </w:rPr>
        <w:t xml:space="preserve"> de la zona del Euro</w:t>
      </w:r>
      <w:r w:rsidR="00A21A02" w:rsidRPr="00DE31A1">
        <w:rPr>
          <w:rFonts w:cstheme="minorHAnsi"/>
          <w:sz w:val="24"/>
          <w:szCs w:val="24"/>
          <w:lang w:val="es-ES"/>
        </w:rPr>
        <w:t xml:space="preserve">, siendo el caso mas critico el evidenciado en Grecia, </w:t>
      </w:r>
      <w:r w:rsidR="00901260" w:rsidRPr="00DE31A1">
        <w:rPr>
          <w:rFonts w:cstheme="minorHAnsi"/>
          <w:sz w:val="24"/>
          <w:szCs w:val="24"/>
          <w:lang w:val="es-ES"/>
        </w:rPr>
        <w:t>cuyas obligaciones perdieron el grado de inversión en 2011</w:t>
      </w:r>
      <w:r w:rsidR="00B65936" w:rsidRPr="00DE31A1">
        <w:rPr>
          <w:rFonts w:cstheme="minorHAnsi"/>
          <w:sz w:val="24"/>
          <w:szCs w:val="24"/>
          <w:lang w:val="es-ES"/>
        </w:rPr>
        <w:t xml:space="preserve">y actualmente </w:t>
      </w:r>
      <w:r w:rsidR="004378A1" w:rsidRPr="00DE31A1">
        <w:rPr>
          <w:rFonts w:cstheme="minorHAnsi"/>
          <w:sz w:val="24"/>
          <w:szCs w:val="24"/>
          <w:lang w:val="es-ES"/>
        </w:rPr>
        <w:t xml:space="preserve">la calificación se ubica en grado de especulación </w:t>
      </w:r>
      <w:r w:rsidR="00907855" w:rsidRPr="00DE31A1">
        <w:rPr>
          <w:rFonts w:cstheme="minorHAnsi"/>
          <w:sz w:val="24"/>
          <w:szCs w:val="24"/>
          <w:lang w:val="es-ES"/>
        </w:rPr>
        <w:t>de nivel C</w:t>
      </w:r>
      <w:r w:rsidR="00907855" w:rsidRPr="00DE31A1">
        <w:rPr>
          <w:rStyle w:val="Refdenotaalpie"/>
          <w:rFonts w:cstheme="minorHAnsi"/>
          <w:sz w:val="24"/>
          <w:szCs w:val="24"/>
          <w:lang w:val="es-ES"/>
        </w:rPr>
        <w:footnoteReference w:id="2"/>
      </w:r>
      <w:r w:rsidR="00901260" w:rsidRPr="00DE31A1">
        <w:rPr>
          <w:rFonts w:cstheme="minorHAnsi"/>
          <w:sz w:val="24"/>
          <w:szCs w:val="24"/>
          <w:lang w:val="es-ES"/>
        </w:rPr>
        <w:t xml:space="preserve">, denotando una inestabilidad financiera inminente que incorpora en el mercado de capitales los escenarios </w:t>
      </w:r>
      <w:r w:rsidR="00872AF8" w:rsidRPr="00DE31A1">
        <w:rPr>
          <w:rFonts w:cstheme="minorHAnsi"/>
          <w:sz w:val="24"/>
          <w:szCs w:val="24"/>
          <w:lang w:val="es-ES"/>
        </w:rPr>
        <w:t>de no pago por parte del emisor.</w:t>
      </w:r>
    </w:p>
    <w:p w:rsidR="00E000FC" w:rsidRPr="00DE31A1" w:rsidRDefault="00E000FC" w:rsidP="00E000FC">
      <w:pPr>
        <w:spacing w:after="0" w:line="360" w:lineRule="auto"/>
        <w:jc w:val="both"/>
        <w:rPr>
          <w:rFonts w:cstheme="minorHAnsi"/>
          <w:sz w:val="24"/>
          <w:szCs w:val="24"/>
          <w:lang w:val="es-ES"/>
        </w:rPr>
      </w:pPr>
    </w:p>
    <w:p w:rsidR="005209BF" w:rsidRDefault="005209BF" w:rsidP="00E000FC">
      <w:pPr>
        <w:spacing w:after="0" w:line="360" w:lineRule="auto"/>
        <w:jc w:val="both"/>
        <w:rPr>
          <w:rFonts w:cstheme="minorHAnsi"/>
          <w:sz w:val="24"/>
          <w:szCs w:val="24"/>
          <w:lang w:val="es-ES"/>
        </w:rPr>
      </w:pPr>
    </w:p>
    <w:p w:rsidR="00E55A22" w:rsidRPr="00DE31A1" w:rsidRDefault="00BC38D4" w:rsidP="00E000FC">
      <w:pPr>
        <w:spacing w:after="0" w:line="360" w:lineRule="auto"/>
        <w:jc w:val="both"/>
        <w:rPr>
          <w:rFonts w:cstheme="minorHAnsi"/>
          <w:sz w:val="24"/>
          <w:szCs w:val="24"/>
          <w:lang w:val="es-ES"/>
        </w:rPr>
      </w:pPr>
      <w:r w:rsidRPr="00DE31A1">
        <w:rPr>
          <w:rFonts w:cstheme="minorHAnsi"/>
          <w:sz w:val="24"/>
          <w:szCs w:val="24"/>
          <w:lang w:val="es-ES"/>
        </w:rPr>
        <w:t xml:space="preserve">Por otro lado, la economía estadounidense </w:t>
      </w:r>
      <w:r w:rsidR="00E55A22" w:rsidRPr="00DE31A1">
        <w:rPr>
          <w:rFonts w:cstheme="minorHAnsi"/>
          <w:sz w:val="24"/>
          <w:szCs w:val="24"/>
          <w:lang w:val="es-ES"/>
        </w:rPr>
        <w:t>se mantiene</w:t>
      </w:r>
      <w:r w:rsidRPr="00DE31A1">
        <w:rPr>
          <w:rFonts w:cstheme="minorHAnsi"/>
          <w:sz w:val="24"/>
          <w:szCs w:val="24"/>
          <w:lang w:val="es-ES"/>
        </w:rPr>
        <w:t xml:space="preserve"> luego de </w:t>
      </w:r>
      <w:r w:rsidR="00165225" w:rsidRPr="00DE31A1">
        <w:rPr>
          <w:rFonts w:cstheme="minorHAnsi"/>
          <w:sz w:val="24"/>
          <w:szCs w:val="24"/>
          <w:lang w:val="es-ES"/>
        </w:rPr>
        <w:t>la caída en el crecimiento del PIB en 2011. Todo parecía indicar que a partir de 2010 los sectores productivos estaban generando las condiciones propicias para una recuperación sostenida reflejando un incremento</w:t>
      </w:r>
      <w:r w:rsidR="00E7017E" w:rsidRPr="00DE31A1">
        <w:rPr>
          <w:rFonts w:cstheme="minorHAnsi"/>
          <w:sz w:val="24"/>
          <w:szCs w:val="24"/>
          <w:lang w:val="es-ES"/>
        </w:rPr>
        <w:t xml:space="preserve"> de (+3.02</w:t>
      </w:r>
      <w:r w:rsidR="00165225" w:rsidRPr="00DE31A1">
        <w:rPr>
          <w:rFonts w:cstheme="minorHAnsi"/>
          <w:sz w:val="24"/>
          <w:szCs w:val="24"/>
          <w:lang w:val="es-ES"/>
        </w:rPr>
        <w:t xml:space="preserve">%) </w:t>
      </w:r>
      <w:r w:rsidR="00C01D57" w:rsidRPr="00DE31A1">
        <w:rPr>
          <w:rFonts w:cstheme="minorHAnsi"/>
          <w:sz w:val="24"/>
          <w:szCs w:val="24"/>
          <w:lang w:val="es-ES"/>
        </w:rPr>
        <w:t xml:space="preserve">anual, sin embargo, </w:t>
      </w:r>
      <w:r w:rsidR="00165225" w:rsidRPr="00DE31A1">
        <w:rPr>
          <w:rFonts w:cstheme="minorHAnsi"/>
          <w:sz w:val="24"/>
          <w:szCs w:val="24"/>
          <w:lang w:val="es-ES"/>
        </w:rPr>
        <w:t>en 2011 la</w:t>
      </w:r>
      <w:r w:rsidR="00E42B0A" w:rsidRPr="00DE31A1">
        <w:rPr>
          <w:rFonts w:cstheme="minorHAnsi"/>
          <w:sz w:val="24"/>
          <w:szCs w:val="24"/>
          <w:lang w:val="es-ES"/>
        </w:rPr>
        <w:t xml:space="preserve"> aparente evolución positiva iba a enfrentar las consecuencias del comportamiento económico </w:t>
      </w:r>
      <w:r w:rsidR="00605103" w:rsidRPr="00DE31A1">
        <w:rPr>
          <w:rFonts w:cstheme="minorHAnsi"/>
          <w:sz w:val="24"/>
          <w:szCs w:val="24"/>
          <w:lang w:val="es-ES"/>
        </w:rPr>
        <w:t>europeo expuesto anteriormente</w:t>
      </w:r>
      <w:r w:rsidR="00E55A22" w:rsidRPr="00DE31A1">
        <w:rPr>
          <w:rFonts w:cstheme="minorHAnsi"/>
          <w:sz w:val="24"/>
          <w:szCs w:val="24"/>
          <w:lang w:val="es-ES"/>
        </w:rPr>
        <w:t>.</w:t>
      </w:r>
    </w:p>
    <w:p w:rsidR="00954292" w:rsidRPr="00DE31A1" w:rsidRDefault="00954292" w:rsidP="00E000FC">
      <w:pPr>
        <w:spacing w:after="0" w:line="360" w:lineRule="auto"/>
        <w:jc w:val="both"/>
        <w:rPr>
          <w:rFonts w:cstheme="minorHAnsi"/>
          <w:sz w:val="24"/>
          <w:szCs w:val="24"/>
          <w:lang w:val="es-ES"/>
        </w:rPr>
      </w:pPr>
    </w:p>
    <w:p w:rsidR="00C51456" w:rsidRPr="00DE31A1" w:rsidRDefault="00605103" w:rsidP="00E000FC">
      <w:pPr>
        <w:spacing w:after="0" w:line="360" w:lineRule="auto"/>
        <w:jc w:val="both"/>
        <w:rPr>
          <w:rFonts w:cstheme="minorHAnsi"/>
          <w:sz w:val="24"/>
          <w:szCs w:val="24"/>
          <w:lang w:val="es-ES"/>
        </w:rPr>
      </w:pPr>
      <w:r w:rsidRPr="00DE31A1">
        <w:rPr>
          <w:rFonts w:cstheme="minorHAnsi"/>
          <w:sz w:val="24"/>
          <w:szCs w:val="24"/>
          <w:lang w:val="es-ES"/>
        </w:rPr>
        <w:t>A pesar</w:t>
      </w:r>
      <w:r w:rsidR="005D5DA3">
        <w:rPr>
          <w:rFonts w:cstheme="minorHAnsi"/>
          <w:sz w:val="24"/>
          <w:szCs w:val="24"/>
          <w:lang w:val="es-ES"/>
        </w:rPr>
        <w:t xml:space="preserve"> de la recuperación d</w:t>
      </w:r>
      <w:r w:rsidRPr="00DE31A1">
        <w:rPr>
          <w:rFonts w:cstheme="minorHAnsi"/>
          <w:sz w:val="24"/>
          <w:szCs w:val="24"/>
          <w:lang w:val="es-ES"/>
        </w:rPr>
        <w:t>el PIB real del ultimo trimestre de 2011 (+4.1%)</w:t>
      </w:r>
      <w:r w:rsidRPr="00DE31A1">
        <w:rPr>
          <w:rStyle w:val="Refdenotaalpie"/>
          <w:rFonts w:cstheme="minorHAnsi"/>
          <w:sz w:val="24"/>
          <w:szCs w:val="24"/>
          <w:lang w:val="es-ES"/>
        </w:rPr>
        <w:footnoteReference w:id="3"/>
      </w:r>
      <w:r w:rsidR="009D7618" w:rsidRPr="00DE31A1">
        <w:rPr>
          <w:rFonts w:cstheme="minorHAnsi"/>
          <w:sz w:val="24"/>
          <w:szCs w:val="24"/>
          <w:lang w:val="es-ES"/>
        </w:rPr>
        <w:t>en los dos primeros trimestres de 2012 el indicador ha caído considerablemente hasta ubicarse en el (+1.3%) correspondiente al</w:t>
      </w:r>
      <w:r w:rsidR="00E55A22" w:rsidRPr="00DE31A1">
        <w:rPr>
          <w:rFonts w:cstheme="minorHAnsi"/>
          <w:sz w:val="24"/>
          <w:szCs w:val="24"/>
          <w:lang w:val="es-ES"/>
        </w:rPr>
        <w:t xml:space="preserve"> segundo trimestre, evidenciando que la reducción de la producción del sector industrial y de servicios</w:t>
      </w:r>
      <w:r w:rsidR="005D5DA3">
        <w:rPr>
          <w:rFonts w:cstheme="minorHAnsi"/>
          <w:sz w:val="24"/>
          <w:szCs w:val="24"/>
          <w:lang w:val="es-ES"/>
        </w:rPr>
        <w:t>,</w:t>
      </w:r>
      <w:r w:rsidR="00E55A22" w:rsidRPr="00DE31A1">
        <w:rPr>
          <w:rFonts w:cstheme="minorHAnsi"/>
          <w:sz w:val="24"/>
          <w:szCs w:val="24"/>
          <w:lang w:val="es-ES"/>
        </w:rPr>
        <w:t xml:space="preserve"> dadas las condiciones de demanda interna actuales</w:t>
      </w:r>
      <w:r w:rsidR="005D5DA3">
        <w:rPr>
          <w:rFonts w:cstheme="minorHAnsi"/>
          <w:sz w:val="24"/>
          <w:szCs w:val="24"/>
          <w:lang w:val="es-ES"/>
        </w:rPr>
        <w:t>,</w:t>
      </w:r>
      <w:r w:rsidR="00E55A22" w:rsidRPr="00DE31A1">
        <w:rPr>
          <w:rFonts w:cstheme="minorHAnsi"/>
          <w:sz w:val="24"/>
          <w:szCs w:val="24"/>
          <w:lang w:val="es-ES"/>
        </w:rPr>
        <w:t xml:space="preserve"> son factores que a</w:t>
      </w:r>
      <w:r w:rsidR="005D5DA3">
        <w:rPr>
          <w:rFonts w:cstheme="minorHAnsi"/>
          <w:sz w:val="24"/>
          <w:szCs w:val="24"/>
          <w:lang w:val="es-ES"/>
        </w:rPr>
        <w:t>un están presentes y son producto de l</w:t>
      </w:r>
      <w:r w:rsidR="00E55A22" w:rsidRPr="00DE31A1">
        <w:rPr>
          <w:rFonts w:cstheme="minorHAnsi"/>
          <w:sz w:val="24"/>
          <w:szCs w:val="24"/>
          <w:lang w:val="es-ES"/>
        </w:rPr>
        <w:t xml:space="preserve">as medidas de contracción del gasto publico </w:t>
      </w:r>
      <w:r w:rsidR="00913560" w:rsidRPr="00DE31A1">
        <w:rPr>
          <w:rFonts w:cstheme="minorHAnsi"/>
          <w:sz w:val="24"/>
          <w:szCs w:val="24"/>
          <w:lang w:val="es-ES"/>
        </w:rPr>
        <w:t xml:space="preserve">adoptadas por </w:t>
      </w:r>
      <w:r w:rsidR="00E55A22" w:rsidRPr="00DE31A1">
        <w:rPr>
          <w:rFonts w:cstheme="minorHAnsi"/>
          <w:sz w:val="24"/>
          <w:szCs w:val="24"/>
          <w:lang w:val="es-ES"/>
        </w:rPr>
        <w:t>e</w:t>
      </w:r>
      <w:r w:rsidR="00913560" w:rsidRPr="00DE31A1">
        <w:rPr>
          <w:rFonts w:cstheme="minorHAnsi"/>
          <w:sz w:val="24"/>
          <w:szCs w:val="24"/>
          <w:lang w:val="es-ES"/>
        </w:rPr>
        <w:t>l</w:t>
      </w:r>
      <w:r w:rsidR="00E55A22" w:rsidRPr="00DE31A1">
        <w:rPr>
          <w:rFonts w:cstheme="minorHAnsi"/>
          <w:sz w:val="24"/>
          <w:szCs w:val="24"/>
          <w:lang w:val="es-ES"/>
        </w:rPr>
        <w:t xml:space="preserve"> gobierno central.</w:t>
      </w:r>
    </w:p>
    <w:p w:rsidR="00E000FC" w:rsidRPr="00DE31A1" w:rsidRDefault="00E000FC" w:rsidP="00E000FC">
      <w:pPr>
        <w:spacing w:after="0" w:line="360" w:lineRule="auto"/>
        <w:jc w:val="both"/>
        <w:rPr>
          <w:rFonts w:cstheme="minorHAnsi"/>
          <w:sz w:val="24"/>
          <w:szCs w:val="24"/>
          <w:lang w:val="es-ES"/>
        </w:rPr>
      </w:pPr>
    </w:p>
    <w:p w:rsidR="0079229B" w:rsidRPr="00DE31A1" w:rsidRDefault="006772C1" w:rsidP="00E000FC">
      <w:pPr>
        <w:spacing w:after="0" w:line="360" w:lineRule="auto"/>
        <w:jc w:val="both"/>
        <w:rPr>
          <w:rFonts w:cstheme="minorHAnsi"/>
          <w:sz w:val="24"/>
          <w:szCs w:val="24"/>
          <w:lang w:val="es-ES"/>
        </w:rPr>
      </w:pPr>
      <w:r w:rsidRPr="00DE31A1">
        <w:rPr>
          <w:rFonts w:cstheme="minorHAnsi"/>
          <w:sz w:val="24"/>
          <w:szCs w:val="24"/>
          <w:lang w:val="es-ES"/>
        </w:rPr>
        <w:t xml:space="preserve">En lo que respecta a las economías emergentes, </w:t>
      </w:r>
      <w:r w:rsidR="0061367E" w:rsidRPr="00DE31A1">
        <w:rPr>
          <w:rFonts w:cstheme="minorHAnsi"/>
          <w:sz w:val="24"/>
          <w:szCs w:val="24"/>
          <w:lang w:val="es-ES"/>
        </w:rPr>
        <w:t>según los datos del Banco Mundial,</w:t>
      </w:r>
      <w:r w:rsidR="00683BA3" w:rsidRPr="00DE31A1">
        <w:rPr>
          <w:rFonts w:cstheme="minorHAnsi"/>
          <w:sz w:val="24"/>
          <w:szCs w:val="24"/>
          <w:lang w:val="es-ES"/>
        </w:rPr>
        <w:t xml:space="preserve"> la única región que reporto un incremento relativo del Producto en 2011 fue la región de África del norte y</w:t>
      </w:r>
      <w:r w:rsidR="00A32601" w:rsidRPr="00DE31A1">
        <w:rPr>
          <w:rFonts w:cstheme="minorHAnsi"/>
          <w:sz w:val="24"/>
          <w:szCs w:val="24"/>
          <w:lang w:val="es-ES"/>
        </w:rPr>
        <w:t xml:space="preserve"> el</w:t>
      </w:r>
      <w:r w:rsidR="00683BA3" w:rsidRPr="00DE31A1">
        <w:rPr>
          <w:rFonts w:cstheme="minorHAnsi"/>
          <w:sz w:val="24"/>
          <w:szCs w:val="24"/>
          <w:lang w:val="es-ES"/>
        </w:rPr>
        <w:t xml:space="preserve"> Medio Oriente (+5.19%)</w:t>
      </w:r>
      <w:r w:rsidR="005D5DA3">
        <w:rPr>
          <w:rFonts w:cstheme="minorHAnsi"/>
          <w:sz w:val="24"/>
          <w:szCs w:val="24"/>
          <w:lang w:val="es-ES"/>
        </w:rPr>
        <w:t>,la cual</w:t>
      </w:r>
      <w:r w:rsidR="004F3EBA" w:rsidRPr="00DE31A1">
        <w:rPr>
          <w:rFonts w:cstheme="minorHAnsi"/>
          <w:sz w:val="24"/>
          <w:szCs w:val="24"/>
          <w:lang w:val="es-ES"/>
        </w:rPr>
        <w:t xml:space="preserve"> se enfrenta a una serie de contrastes sociales y económicos como consecuencia de las fortalezas y debilidades de los países que la conforman. Por un lado, existen</w:t>
      </w:r>
      <w:r w:rsidR="0002645B">
        <w:rPr>
          <w:rFonts w:cstheme="minorHAnsi"/>
          <w:sz w:val="24"/>
          <w:szCs w:val="24"/>
          <w:lang w:val="es-ES"/>
        </w:rPr>
        <w:t xml:space="preserve"> países que sostienen</w:t>
      </w:r>
      <w:r w:rsidR="004F3EBA" w:rsidRPr="00DE31A1">
        <w:rPr>
          <w:rFonts w:cstheme="minorHAnsi"/>
          <w:sz w:val="24"/>
          <w:szCs w:val="24"/>
          <w:lang w:val="es-ES"/>
        </w:rPr>
        <w:t xml:space="preserve"> conflictos armados con </w:t>
      </w:r>
      <w:r w:rsidR="0088554F" w:rsidRPr="00DE31A1">
        <w:rPr>
          <w:rFonts w:cstheme="minorHAnsi"/>
          <w:sz w:val="24"/>
          <w:szCs w:val="24"/>
          <w:lang w:val="es-ES"/>
        </w:rPr>
        <w:t xml:space="preserve">una </w:t>
      </w:r>
      <w:r w:rsidR="004F3EBA" w:rsidRPr="00DE31A1">
        <w:rPr>
          <w:rFonts w:cstheme="minorHAnsi"/>
          <w:sz w:val="24"/>
          <w:szCs w:val="24"/>
          <w:lang w:val="es-ES"/>
        </w:rPr>
        <w:t>tras</w:t>
      </w:r>
      <w:r w:rsidR="0088554F" w:rsidRPr="00DE31A1">
        <w:rPr>
          <w:rFonts w:cstheme="minorHAnsi"/>
          <w:sz w:val="24"/>
          <w:szCs w:val="24"/>
          <w:lang w:val="es-ES"/>
        </w:rPr>
        <w:t>cendencia histórica que implica</w:t>
      </w:r>
      <w:r w:rsidR="00A32601" w:rsidRPr="00DE31A1">
        <w:rPr>
          <w:rFonts w:cstheme="minorHAnsi"/>
          <w:sz w:val="24"/>
          <w:szCs w:val="24"/>
          <w:lang w:val="es-ES"/>
        </w:rPr>
        <w:t>n</w:t>
      </w:r>
      <w:r w:rsidR="004F3EBA" w:rsidRPr="00DE31A1">
        <w:rPr>
          <w:rFonts w:cstheme="minorHAnsi"/>
          <w:sz w:val="24"/>
          <w:szCs w:val="24"/>
          <w:lang w:val="es-ES"/>
        </w:rPr>
        <w:t xml:space="preserve"> problemas agudos de seguridad y</w:t>
      </w:r>
      <w:r w:rsidR="00A32601" w:rsidRPr="00DE31A1">
        <w:rPr>
          <w:rFonts w:cstheme="minorHAnsi"/>
          <w:sz w:val="24"/>
          <w:szCs w:val="24"/>
          <w:lang w:val="es-ES"/>
        </w:rPr>
        <w:t xml:space="preserve"> la generación de</w:t>
      </w:r>
      <w:r w:rsidR="00012E42" w:rsidRPr="00DE31A1">
        <w:rPr>
          <w:rFonts w:cstheme="minorHAnsi"/>
          <w:sz w:val="24"/>
          <w:szCs w:val="24"/>
          <w:lang w:val="es-ES"/>
        </w:rPr>
        <w:t>mercados</w:t>
      </w:r>
      <w:r w:rsidR="00FE35FE" w:rsidRPr="00DE31A1">
        <w:rPr>
          <w:rFonts w:cstheme="minorHAnsi"/>
          <w:sz w:val="24"/>
          <w:szCs w:val="24"/>
          <w:lang w:val="es-ES"/>
        </w:rPr>
        <w:t>paralelo</w:t>
      </w:r>
      <w:r w:rsidR="004F3EBA" w:rsidRPr="00DE31A1">
        <w:rPr>
          <w:rFonts w:cstheme="minorHAnsi"/>
          <w:sz w:val="24"/>
          <w:szCs w:val="24"/>
          <w:lang w:val="es-ES"/>
        </w:rPr>
        <w:t>s a la actividad bélica</w:t>
      </w:r>
      <w:r w:rsidR="0002645B">
        <w:rPr>
          <w:rFonts w:cstheme="minorHAnsi"/>
          <w:sz w:val="24"/>
          <w:szCs w:val="24"/>
          <w:lang w:val="es-ES"/>
        </w:rPr>
        <w:t>, pero son</w:t>
      </w:r>
      <w:r w:rsidR="00FE35FE" w:rsidRPr="00DE31A1">
        <w:rPr>
          <w:rFonts w:cstheme="minorHAnsi"/>
          <w:sz w:val="24"/>
          <w:szCs w:val="24"/>
          <w:lang w:val="es-ES"/>
        </w:rPr>
        <w:t xml:space="preserve"> contr</w:t>
      </w:r>
      <w:r w:rsidR="0002645B">
        <w:rPr>
          <w:rFonts w:cstheme="minorHAnsi"/>
          <w:sz w:val="24"/>
          <w:szCs w:val="24"/>
          <w:lang w:val="es-ES"/>
        </w:rPr>
        <w:t>arrestados con el</w:t>
      </w:r>
      <w:r w:rsidR="00FE35FE" w:rsidRPr="00DE31A1">
        <w:rPr>
          <w:rFonts w:cstheme="minorHAnsi"/>
          <w:sz w:val="24"/>
          <w:szCs w:val="24"/>
          <w:lang w:val="es-ES"/>
        </w:rPr>
        <w:t xml:space="preserve"> fortalecimiento de los principales agregados económicos </w:t>
      </w:r>
      <w:r w:rsidR="0002645B">
        <w:rPr>
          <w:rFonts w:cstheme="minorHAnsi"/>
          <w:sz w:val="24"/>
          <w:szCs w:val="24"/>
          <w:lang w:val="es-ES"/>
        </w:rPr>
        <w:t>proveniente</w:t>
      </w:r>
      <w:r w:rsidR="00A32601" w:rsidRPr="00DE31A1">
        <w:rPr>
          <w:rFonts w:cstheme="minorHAnsi"/>
          <w:sz w:val="24"/>
          <w:szCs w:val="24"/>
          <w:lang w:val="es-ES"/>
        </w:rPr>
        <w:t xml:space="preserve"> de</w:t>
      </w:r>
      <w:r w:rsidR="0088554F" w:rsidRPr="00DE31A1">
        <w:rPr>
          <w:rFonts w:cstheme="minorHAnsi"/>
          <w:sz w:val="24"/>
          <w:szCs w:val="24"/>
          <w:lang w:val="es-ES"/>
        </w:rPr>
        <w:t xml:space="preserve">aquellos países de sectores productivos prominentes que gozan de un contexto </w:t>
      </w:r>
      <w:r w:rsidR="006C5B2E" w:rsidRPr="00DE31A1">
        <w:rPr>
          <w:rFonts w:cstheme="minorHAnsi"/>
          <w:sz w:val="24"/>
          <w:szCs w:val="24"/>
          <w:lang w:val="es-ES"/>
        </w:rPr>
        <w:t>social y polític</w:t>
      </w:r>
      <w:r w:rsidR="0088554F" w:rsidRPr="00DE31A1">
        <w:rPr>
          <w:rFonts w:cstheme="minorHAnsi"/>
          <w:sz w:val="24"/>
          <w:szCs w:val="24"/>
          <w:lang w:val="es-ES"/>
        </w:rPr>
        <w:t>o estable producto de</w:t>
      </w:r>
      <w:r w:rsidR="006C5B2E" w:rsidRPr="00DE31A1">
        <w:rPr>
          <w:rFonts w:cstheme="minorHAnsi"/>
          <w:sz w:val="24"/>
          <w:szCs w:val="24"/>
          <w:lang w:val="es-ES"/>
        </w:rPr>
        <w:t xml:space="preserve"> la </w:t>
      </w:r>
      <w:r w:rsidR="00141203" w:rsidRPr="00DE31A1">
        <w:rPr>
          <w:rFonts w:cstheme="minorHAnsi"/>
          <w:sz w:val="24"/>
          <w:szCs w:val="24"/>
          <w:lang w:val="es-ES"/>
        </w:rPr>
        <w:t xml:space="preserve">extracción de petróleo y otros productos </w:t>
      </w:r>
      <w:r w:rsidR="0079229B" w:rsidRPr="00DE31A1">
        <w:rPr>
          <w:rFonts w:cstheme="minorHAnsi"/>
          <w:sz w:val="24"/>
          <w:szCs w:val="24"/>
          <w:lang w:val="es-ES"/>
        </w:rPr>
        <w:t>adyacentes.</w:t>
      </w:r>
    </w:p>
    <w:p w:rsidR="00E000FC" w:rsidRPr="00DE31A1" w:rsidRDefault="00E000FC" w:rsidP="00E000FC">
      <w:pPr>
        <w:spacing w:after="0" w:line="360" w:lineRule="auto"/>
        <w:jc w:val="both"/>
        <w:rPr>
          <w:rFonts w:cstheme="minorHAnsi"/>
          <w:sz w:val="24"/>
          <w:szCs w:val="24"/>
          <w:lang w:val="es-ES"/>
        </w:rPr>
      </w:pPr>
    </w:p>
    <w:p w:rsidR="005209BF" w:rsidRDefault="00383FA9" w:rsidP="00E000FC">
      <w:pPr>
        <w:spacing w:after="0" w:line="360" w:lineRule="auto"/>
        <w:jc w:val="both"/>
        <w:rPr>
          <w:rFonts w:cstheme="minorHAnsi"/>
          <w:sz w:val="24"/>
          <w:szCs w:val="24"/>
          <w:lang w:val="es-ES"/>
        </w:rPr>
      </w:pPr>
      <w:r w:rsidRPr="00DE31A1">
        <w:rPr>
          <w:rFonts w:cstheme="minorHAnsi"/>
          <w:sz w:val="24"/>
          <w:szCs w:val="24"/>
          <w:lang w:val="es-ES"/>
        </w:rPr>
        <w:t>Catar</w:t>
      </w:r>
      <w:r w:rsidR="00A24C44" w:rsidRPr="00DE31A1">
        <w:rPr>
          <w:rFonts w:cstheme="minorHAnsi"/>
          <w:sz w:val="24"/>
          <w:szCs w:val="24"/>
          <w:lang w:val="es-ES"/>
        </w:rPr>
        <w:t xml:space="preserve"> (+18.8%)</w:t>
      </w:r>
      <w:r w:rsidRPr="00DE31A1">
        <w:rPr>
          <w:rFonts w:cstheme="minorHAnsi"/>
          <w:sz w:val="24"/>
          <w:szCs w:val="24"/>
          <w:lang w:val="es-ES"/>
        </w:rPr>
        <w:t>, Arabia saudita</w:t>
      </w:r>
      <w:r w:rsidR="00A24C44" w:rsidRPr="00DE31A1">
        <w:rPr>
          <w:rFonts w:cstheme="minorHAnsi"/>
          <w:sz w:val="24"/>
          <w:szCs w:val="24"/>
          <w:lang w:val="es-ES"/>
        </w:rPr>
        <w:t xml:space="preserve"> (+6.77%)</w:t>
      </w:r>
      <w:r w:rsidRPr="00DE31A1">
        <w:rPr>
          <w:rFonts w:cstheme="minorHAnsi"/>
          <w:sz w:val="24"/>
          <w:szCs w:val="24"/>
          <w:lang w:val="es-ES"/>
        </w:rPr>
        <w:t xml:space="preserve"> y Los Emiratos Árabes Unidos</w:t>
      </w:r>
      <w:r w:rsidR="00A24C44" w:rsidRPr="00DE31A1">
        <w:rPr>
          <w:rFonts w:cstheme="minorHAnsi"/>
          <w:sz w:val="24"/>
          <w:szCs w:val="24"/>
          <w:lang w:val="es-ES"/>
        </w:rPr>
        <w:t xml:space="preserve"> (+4.9%) fueron los </w:t>
      </w:r>
      <w:r w:rsidR="004879EC" w:rsidRPr="00DE31A1">
        <w:rPr>
          <w:rFonts w:cstheme="minorHAnsi"/>
          <w:sz w:val="24"/>
          <w:szCs w:val="24"/>
          <w:lang w:val="es-ES"/>
        </w:rPr>
        <w:t>países</w:t>
      </w:r>
      <w:r w:rsidR="00A24C44" w:rsidRPr="00DE31A1">
        <w:rPr>
          <w:rFonts w:cstheme="minorHAnsi"/>
          <w:sz w:val="24"/>
          <w:szCs w:val="24"/>
          <w:lang w:val="es-ES"/>
        </w:rPr>
        <w:t xml:space="preserve"> con mayor</w:t>
      </w:r>
      <w:r w:rsidR="009730FB" w:rsidRPr="00DE31A1">
        <w:rPr>
          <w:rFonts w:cstheme="minorHAnsi"/>
          <w:sz w:val="24"/>
          <w:szCs w:val="24"/>
          <w:lang w:val="es-ES"/>
        </w:rPr>
        <w:t xml:space="preserve"> inc</w:t>
      </w:r>
      <w:r w:rsidR="008A663A" w:rsidRPr="00DE31A1">
        <w:rPr>
          <w:rFonts w:cstheme="minorHAnsi"/>
          <w:sz w:val="24"/>
          <w:szCs w:val="24"/>
          <w:lang w:val="es-ES"/>
        </w:rPr>
        <w:t xml:space="preserve">remento en el PIB de la región en 2011. </w:t>
      </w:r>
      <w:r w:rsidR="00D2781D" w:rsidRPr="00DE31A1">
        <w:rPr>
          <w:rFonts w:cstheme="minorHAnsi"/>
          <w:sz w:val="24"/>
          <w:szCs w:val="24"/>
          <w:lang w:val="es-ES"/>
        </w:rPr>
        <w:t>De manera inversa al resto de las regiones del mundo, estas economías han apalancado el crecimiento del Medio Oriente gracias a la fuerte participación de la venta de hidrocarburos como el petróleo y el gas que abarcan cerca de una tercera parte del producto de sus economías, los aumentos del precio del petróleo a mediados de 2008 y 2011 afectaron positivamente sus ingresos</w:t>
      </w:r>
      <w:r w:rsidR="00A61847" w:rsidRPr="00DE31A1">
        <w:rPr>
          <w:rFonts w:cstheme="minorHAnsi"/>
          <w:sz w:val="24"/>
          <w:szCs w:val="24"/>
          <w:lang w:val="es-ES"/>
        </w:rPr>
        <w:t xml:space="preserve">; aunque la participación de los sectores no petroleros es cada vez mas </w:t>
      </w:r>
    </w:p>
    <w:p w:rsidR="005209BF" w:rsidRDefault="005209BF" w:rsidP="00E000FC">
      <w:pPr>
        <w:spacing w:after="0" w:line="360" w:lineRule="auto"/>
        <w:jc w:val="both"/>
        <w:rPr>
          <w:rFonts w:cstheme="minorHAnsi"/>
          <w:sz w:val="24"/>
          <w:szCs w:val="24"/>
          <w:lang w:val="es-ES"/>
        </w:rPr>
      </w:pPr>
    </w:p>
    <w:p w:rsidR="00683BA3" w:rsidRPr="00DE31A1" w:rsidRDefault="00A61847" w:rsidP="00E000FC">
      <w:pPr>
        <w:spacing w:after="0" w:line="360" w:lineRule="auto"/>
        <w:jc w:val="both"/>
        <w:rPr>
          <w:rFonts w:cstheme="minorHAnsi"/>
          <w:sz w:val="24"/>
          <w:szCs w:val="24"/>
          <w:lang w:val="es-ES"/>
        </w:rPr>
      </w:pPr>
      <w:r w:rsidRPr="00DE31A1">
        <w:rPr>
          <w:rFonts w:cstheme="minorHAnsi"/>
          <w:sz w:val="24"/>
          <w:szCs w:val="24"/>
          <w:lang w:val="es-ES"/>
        </w:rPr>
        <w:lastRenderedPageBreak/>
        <w:t xml:space="preserve">fuerte, </w:t>
      </w:r>
      <w:r w:rsidR="00007BC9" w:rsidRPr="00DE31A1">
        <w:rPr>
          <w:rFonts w:cstheme="minorHAnsi"/>
          <w:sz w:val="24"/>
          <w:szCs w:val="24"/>
          <w:lang w:val="es-ES"/>
        </w:rPr>
        <w:t xml:space="preserve">los servicios financieros, seguidos del comercio, las restaurantes y la actividad hotelera han ganado terreno en los últimos tres años superando actividades como la construcción que sufrió los efectos de la contracción de la crisis mundial </w:t>
      </w:r>
      <w:r w:rsidR="00954292" w:rsidRPr="00DE31A1">
        <w:rPr>
          <w:rFonts w:cstheme="minorHAnsi"/>
          <w:sz w:val="24"/>
          <w:szCs w:val="24"/>
          <w:lang w:val="es-ES"/>
        </w:rPr>
        <w:t xml:space="preserve">y  en algunos casos, la manufactura </w:t>
      </w:r>
      <w:r w:rsidR="0002645B">
        <w:rPr>
          <w:rFonts w:cstheme="minorHAnsi"/>
          <w:sz w:val="24"/>
          <w:szCs w:val="24"/>
          <w:lang w:val="es-ES"/>
        </w:rPr>
        <w:t xml:space="preserve">que también se vio diezmada por este hecho </w:t>
      </w:r>
      <w:r w:rsidR="00954292" w:rsidRPr="00DE31A1">
        <w:rPr>
          <w:rFonts w:cstheme="minorHAnsi"/>
          <w:sz w:val="24"/>
          <w:szCs w:val="24"/>
          <w:lang w:val="es-ES"/>
        </w:rPr>
        <w:t>(excluyendo las actividades de refinación del petróleo).</w:t>
      </w:r>
    </w:p>
    <w:p w:rsidR="00007BC9" w:rsidRPr="00DE31A1" w:rsidRDefault="00007BC9" w:rsidP="00E000FC">
      <w:pPr>
        <w:spacing w:after="0" w:line="360" w:lineRule="auto"/>
        <w:jc w:val="both"/>
        <w:rPr>
          <w:rFonts w:cstheme="minorHAnsi"/>
          <w:sz w:val="24"/>
          <w:szCs w:val="24"/>
          <w:lang w:val="es-ES"/>
        </w:rPr>
      </w:pPr>
    </w:p>
    <w:p w:rsidR="00D54417" w:rsidRPr="00DE31A1" w:rsidRDefault="00954292" w:rsidP="00635DF1">
      <w:pPr>
        <w:spacing w:after="0" w:line="360" w:lineRule="auto"/>
        <w:jc w:val="both"/>
        <w:rPr>
          <w:rFonts w:cstheme="minorHAnsi"/>
          <w:sz w:val="24"/>
          <w:szCs w:val="24"/>
          <w:lang w:val="es-ES"/>
        </w:rPr>
      </w:pPr>
      <w:r w:rsidRPr="00DE31A1">
        <w:rPr>
          <w:rFonts w:cstheme="minorHAnsi"/>
          <w:sz w:val="24"/>
          <w:szCs w:val="24"/>
          <w:lang w:val="es-ES"/>
        </w:rPr>
        <w:t xml:space="preserve">La región </w:t>
      </w:r>
      <w:r w:rsidR="00FC0337" w:rsidRPr="00DE31A1">
        <w:rPr>
          <w:rFonts w:cstheme="minorHAnsi"/>
          <w:sz w:val="24"/>
          <w:szCs w:val="24"/>
          <w:lang w:val="es-ES"/>
        </w:rPr>
        <w:t>surasiática,</w:t>
      </w:r>
      <w:r w:rsidRPr="00DE31A1">
        <w:rPr>
          <w:rFonts w:cstheme="minorHAnsi"/>
          <w:sz w:val="24"/>
          <w:szCs w:val="24"/>
          <w:lang w:val="es-ES"/>
        </w:rPr>
        <w:t xml:space="preserve"> al igual que las demás regiones contempladas en el</w:t>
      </w:r>
      <w:fldSimple w:instr=" REF _Ref344282617 \h  \* MERGEFORMAT ">
        <w:r w:rsidR="00354F81" w:rsidRPr="00354F81">
          <w:rPr>
            <w:rFonts w:cstheme="minorHAnsi"/>
            <w:sz w:val="24"/>
            <w:szCs w:val="24"/>
          </w:rPr>
          <w:t xml:space="preserve">Gráfico </w:t>
        </w:r>
        <w:r w:rsidR="00354F81" w:rsidRPr="00354F81">
          <w:rPr>
            <w:rFonts w:cstheme="minorHAnsi"/>
            <w:noProof/>
            <w:sz w:val="24"/>
            <w:szCs w:val="24"/>
          </w:rPr>
          <w:t>1</w:t>
        </w:r>
      </w:fldSimple>
      <w:r w:rsidR="0002645B">
        <w:rPr>
          <w:rFonts w:cstheme="minorHAnsi"/>
          <w:sz w:val="24"/>
          <w:szCs w:val="24"/>
          <w:lang w:val="es-ES"/>
        </w:rPr>
        <w:t>,</w:t>
      </w:r>
      <w:r w:rsidR="00C003F6" w:rsidRPr="00DE31A1">
        <w:rPr>
          <w:rFonts w:cstheme="minorHAnsi"/>
          <w:sz w:val="24"/>
          <w:szCs w:val="24"/>
          <w:lang w:val="es-ES"/>
        </w:rPr>
        <w:t>exceptuando  África del Norte y el Medio Oriente,  reporto una baja en la expansión del Producto Interno Bruto</w:t>
      </w:r>
      <w:r w:rsidR="00872AF8" w:rsidRPr="00DE31A1">
        <w:rPr>
          <w:rFonts w:cstheme="minorHAnsi"/>
          <w:sz w:val="24"/>
          <w:szCs w:val="24"/>
          <w:lang w:val="es-ES"/>
        </w:rPr>
        <w:t>pero a una escala menor</w:t>
      </w:r>
      <w:r w:rsidR="00DF56BB" w:rsidRPr="00DE31A1">
        <w:rPr>
          <w:rFonts w:cstheme="minorHAnsi"/>
          <w:sz w:val="24"/>
          <w:szCs w:val="24"/>
          <w:lang w:val="es-ES"/>
        </w:rPr>
        <w:t>,</w:t>
      </w:r>
      <w:r w:rsidR="00872AF8" w:rsidRPr="00DE31A1">
        <w:rPr>
          <w:rFonts w:cstheme="minorHAnsi"/>
          <w:sz w:val="24"/>
          <w:szCs w:val="24"/>
          <w:lang w:val="es-ES"/>
        </w:rPr>
        <w:t xml:space="preserve"> justificada principalmente porl</w:t>
      </w:r>
      <w:r w:rsidR="00484FB4" w:rsidRPr="00DE31A1">
        <w:rPr>
          <w:rFonts w:cstheme="minorHAnsi"/>
          <w:sz w:val="24"/>
          <w:szCs w:val="24"/>
          <w:lang w:val="es-ES"/>
        </w:rPr>
        <w:t>a disminución de</w:t>
      </w:r>
      <w:r w:rsidR="00872AF8" w:rsidRPr="00DE31A1">
        <w:rPr>
          <w:rFonts w:cstheme="minorHAnsi"/>
          <w:sz w:val="24"/>
          <w:szCs w:val="24"/>
          <w:lang w:val="es-ES"/>
        </w:rPr>
        <w:t>l 3% del PIB de</w:t>
      </w:r>
      <w:r w:rsidR="00484FB4" w:rsidRPr="00DE31A1">
        <w:rPr>
          <w:rFonts w:cstheme="minorHAnsi"/>
          <w:sz w:val="24"/>
          <w:szCs w:val="24"/>
          <w:lang w:val="es-ES"/>
        </w:rPr>
        <w:t xml:space="preserve"> India</w:t>
      </w:r>
      <w:r w:rsidR="00872AF8" w:rsidRPr="00DE31A1">
        <w:rPr>
          <w:rFonts w:cstheme="minorHAnsi"/>
          <w:sz w:val="24"/>
          <w:szCs w:val="24"/>
          <w:lang w:val="es-ES"/>
        </w:rPr>
        <w:t>, país que concentra aproximadamente el 80% del PIB regional. Este</w:t>
      </w:r>
      <w:r w:rsidR="00E04720" w:rsidRPr="00DE31A1">
        <w:rPr>
          <w:rFonts w:cstheme="minorHAnsi"/>
          <w:sz w:val="24"/>
          <w:szCs w:val="24"/>
          <w:lang w:val="es-ES"/>
        </w:rPr>
        <w:t xml:space="preserve"> detrimento del crecimiento </w:t>
      </w:r>
      <w:r w:rsidR="00872AF8" w:rsidRPr="00DE31A1">
        <w:rPr>
          <w:rFonts w:cstheme="minorHAnsi"/>
          <w:sz w:val="24"/>
          <w:szCs w:val="24"/>
          <w:lang w:val="es-ES"/>
        </w:rPr>
        <w:t>hindú</w:t>
      </w:r>
      <w:r w:rsidR="00E04720" w:rsidRPr="00DE31A1">
        <w:rPr>
          <w:rFonts w:cstheme="minorHAnsi"/>
          <w:sz w:val="24"/>
          <w:szCs w:val="24"/>
          <w:lang w:val="es-ES"/>
        </w:rPr>
        <w:t xml:space="preserve"> se debe a una serie de comportamientos relacionados con la crisis de la zona del euro y las limitaciones que conlleva</w:t>
      </w:r>
      <w:r w:rsidR="0002645B">
        <w:rPr>
          <w:rFonts w:cstheme="minorHAnsi"/>
          <w:sz w:val="24"/>
          <w:szCs w:val="24"/>
          <w:lang w:val="es-ES"/>
        </w:rPr>
        <w:t>n</w:t>
      </w:r>
      <w:r w:rsidR="00E04720" w:rsidRPr="00DE31A1">
        <w:rPr>
          <w:rFonts w:cstheme="minorHAnsi"/>
          <w:sz w:val="24"/>
          <w:szCs w:val="24"/>
          <w:lang w:val="es-ES"/>
        </w:rPr>
        <w:t xml:space="preserve"> un clima de inestabilidad financiera. </w:t>
      </w:r>
      <w:r w:rsidR="007B34A4" w:rsidRPr="00DE31A1">
        <w:rPr>
          <w:rFonts w:cstheme="minorHAnsi"/>
          <w:sz w:val="24"/>
          <w:szCs w:val="24"/>
          <w:lang w:val="es-ES"/>
        </w:rPr>
        <w:t>Según el Banco de la reserva</w:t>
      </w:r>
      <w:r w:rsidR="002B0E7F" w:rsidRPr="00DE31A1">
        <w:rPr>
          <w:rFonts w:cstheme="minorHAnsi"/>
          <w:sz w:val="24"/>
          <w:szCs w:val="24"/>
          <w:lang w:val="es-ES"/>
        </w:rPr>
        <w:t xml:space="preserve"> de</w:t>
      </w:r>
      <w:r w:rsidR="007B34A4" w:rsidRPr="00DE31A1">
        <w:rPr>
          <w:rFonts w:cstheme="minorHAnsi"/>
          <w:sz w:val="24"/>
          <w:szCs w:val="24"/>
          <w:lang w:val="es-ES"/>
        </w:rPr>
        <w:t xml:space="preserve"> India,</w:t>
      </w:r>
      <w:r w:rsidR="002B0E7F" w:rsidRPr="00DE31A1">
        <w:rPr>
          <w:rFonts w:cstheme="minorHAnsi"/>
          <w:sz w:val="24"/>
          <w:szCs w:val="24"/>
          <w:lang w:val="es-ES"/>
        </w:rPr>
        <w:t xml:space="preserve"> aparte de la depresión del comercio exterior,</w:t>
      </w:r>
      <w:r w:rsidR="003006E6" w:rsidRPr="00DE31A1">
        <w:rPr>
          <w:rFonts w:cstheme="minorHAnsi"/>
          <w:sz w:val="24"/>
          <w:szCs w:val="24"/>
          <w:lang w:val="es-ES"/>
        </w:rPr>
        <w:t>otro</w:t>
      </w:r>
      <w:r w:rsidR="007B34A4" w:rsidRPr="00DE31A1">
        <w:rPr>
          <w:rFonts w:cstheme="minorHAnsi"/>
          <w:sz w:val="24"/>
          <w:szCs w:val="24"/>
          <w:lang w:val="es-ES"/>
        </w:rPr>
        <w:t xml:space="preserve"> factor fundamental que explica la contracción económica expuesta es la disminución de la inversión interna y externa en varios sectores, principalmente en infraestructura de obras civiles y el sector energético y minero. </w:t>
      </w:r>
      <w:r w:rsidR="007046F8" w:rsidRPr="000A5454">
        <w:rPr>
          <w:rFonts w:cstheme="minorHAnsi"/>
          <w:i/>
          <w:sz w:val="24"/>
          <w:szCs w:val="24"/>
        </w:rPr>
        <w:t xml:space="preserve">“La realización de proyectos viales ha disminuido debido a problemas  en la adquisición de las tierras y otros de connotación legal relacionados con permisos, procedimientos y temas ambientales. </w:t>
      </w:r>
      <w:r w:rsidR="00635DF1" w:rsidRPr="000A5454">
        <w:rPr>
          <w:rFonts w:cstheme="minorHAnsi"/>
          <w:i/>
          <w:sz w:val="24"/>
          <w:szCs w:val="24"/>
        </w:rPr>
        <w:t>Más</w:t>
      </w:r>
      <w:r w:rsidR="007046F8" w:rsidRPr="000A5454">
        <w:rPr>
          <w:rFonts w:cstheme="minorHAnsi"/>
          <w:i/>
          <w:sz w:val="24"/>
          <w:szCs w:val="24"/>
        </w:rPr>
        <w:t xml:space="preserve"> recientemente, la disponibilidad de recursos financieros </w:t>
      </w:r>
      <w:r w:rsidR="00635DF1" w:rsidRPr="000A5454">
        <w:rPr>
          <w:rFonts w:cstheme="minorHAnsi"/>
          <w:i/>
          <w:sz w:val="24"/>
          <w:szCs w:val="24"/>
        </w:rPr>
        <w:t>también se ha convertido en un obstáculo adicional. Las condiciones financieras para las constructoras se han endurecido y estas a su vez son incapaces de adquirir mas deuda en ausencia de capital dadas las condiciones actuales del mercado”</w:t>
      </w:r>
      <w:r w:rsidR="00635DF1" w:rsidRPr="000A5454">
        <w:rPr>
          <w:rStyle w:val="Refdenotaalpie"/>
          <w:rFonts w:cstheme="minorHAnsi"/>
          <w:sz w:val="24"/>
          <w:szCs w:val="24"/>
        </w:rPr>
        <w:footnoteReference w:id="4"/>
      </w:r>
    </w:p>
    <w:p w:rsidR="00D54417" w:rsidRPr="00DE31A1" w:rsidRDefault="00D54417" w:rsidP="00D54417">
      <w:pPr>
        <w:rPr>
          <w:rFonts w:cstheme="minorHAnsi"/>
          <w:sz w:val="24"/>
          <w:szCs w:val="24"/>
        </w:rPr>
      </w:pPr>
    </w:p>
    <w:p w:rsidR="00557615" w:rsidRPr="00DE31A1" w:rsidRDefault="00872AF8" w:rsidP="003D682F">
      <w:pPr>
        <w:spacing w:after="0" w:line="360" w:lineRule="auto"/>
        <w:jc w:val="both"/>
        <w:rPr>
          <w:rFonts w:cstheme="minorHAnsi"/>
          <w:sz w:val="24"/>
          <w:szCs w:val="24"/>
        </w:rPr>
      </w:pPr>
      <w:r w:rsidRPr="00DE31A1">
        <w:rPr>
          <w:rFonts w:cstheme="minorHAnsi"/>
          <w:sz w:val="24"/>
          <w:szCs w:val="24"/>
        </w:rPr>
        <w:t xml:space="preserve">De la misma forma, la región de América latina y el Caribe </w:t>
      </w:r>
      <w:r w:rsidR="003D682F" w:rsidRPr="00DE31A1">
        <w:rPr>
          <w:rFonts w:cstheme="minorHAnsi"/>
          <w:sz w:val="24"/>
          <w:szCs w:val="24"/>
        </w:rPr>
        <w:t>mostró</w:t>
      </w:r>
      <w:r w:rsidR="005000E7" w:rsidRPr="00DE31A1">
        <w:rPr>
          <w:rFonts w:cstheme="minorHAnsi"/>
          <w:sz w:val="24"/>
          <w:szCs w:val="24"/>
        </w:rPr>
        <w:t xml:space="preserve"> una desaceleración en el </w:t>
      </w:r>
      <w:r w:rsidR="003D682F" w:rsidRPr="00DE31A1">
        <w:rPr>
          <w:rFonts w:cstheme="minorHAnsi"/>
          <w:sz w:val="24"/>
          <w:szCs w:val="24"/>
        </w:rPr>
        <w:t xml:space="preserve">crecimiento porcentual del PIB, según los datos del Banco Mundial, la región creció un 4.63% en 2011, 1,37 puntos porcentuales por debajo de los registros de 2010. </w:t>
      </w:r>
      <w:r w:rsidR="00497EE8" w:rsidRPr="00DE31A1">
        <w:rPr>
          <w:rFonts w:cstheme="minorHAnsi"/>
          <w:sz w:val="24"/>
          <w:szCs w:val="24"/>
        </w:rPr>
        <w:t xml:space="preserve">Pocos </w:t>
      </w:r>
      <w:r w:rsidR="007E1273" w:rsidRPr="00DE31A1">
        <w:rPr>
          <w:rFonts w:cstheme="minorHAnsi"/>
          <w:sz w:val="24"/>
          <w:szCs w:val="24"/>
        </w:rPr>
        <w:t>países</w:t>
      </w:r>
      <w:r w:rsidR="00497EE8" w:rsidRPr="00DE31A1">
        <w:rPr>
          <w:rFonts w:cstheme="minorHAnsi"/>
          <w:sz w:val="24"/>
          <w:szCs w:val="24"/>
        </w:rPr>
        <w:t xml:space="preserve"> registraron </w:t>
      </w:r>
      <w:r w:rsidR="007E1273" w:rsidRPr="00DE31A1">
        <w:rPr>
          <w:rFonts w:cstheme="minorHAnsi"/>
          <w:sz w:val="24"/>
          <w:szCs w:val="24"/>
        </w:rPr>
        <w:t>un incremento relativo en el producto, Panamá</w:t>
      </w:r>
      <w:r w:rsidR="00D03633" w:rsidRPr="00DE31A1">
        <w:rPr>
          <w:rFonts w:cstheme="minorHAnsi"/>
          <w:sz w:val="24"/>
          <w:szCs w:val="24"/>
        </w:rPr>
        <w:t xml:space="preserve"> (+10.6%)</w:t>
      </w:r>
      <w:r w:rsidR="007E1273" w:rsidRPr="00DE31A1">
        <w:rPr>
          <w:rFonts w:cstheme="minorHAnsi"/>
          <w:sz w:val="24"/>
          <w:szCs w:val="24"/>
        </w:rPr>
        <w:t>, Colombia</w:t>
      </w:r>
      <w:r w:rsidR="00D03633" w:rsidRPr="00DE31A1">
        <w:rPr>
          <w:rFonts w:cstheme="minorHAnsi"/>
          <w:sz w:val="24"/>
          <w:szCs w:val="24"/>
        </w:rPr>
        <w:t xml:space="preserve"> (+5.92%)</w:t>
      </w:r>
      <w:r w:rsidR="007E1273" w:rsidRPr="00DE31A1">
        <w:rPr>
          <w:rFonts w:cstheme="minorHAnsi"/>
          <w:sz w:val="24"/>
          <w:szCs w:val="24"/>
        </w:rPr>
        <w:t>, Bolivia</w:t>
      </w:r>
      <w:r w:rsidR="00D03633" w:rsidRPr="00DE31A1">
        <w:rPr>
          <w:rFonts w:cstheme="minorHAnsi"/>
          <w:sz w:val="24"/>
          <w:szCs w:val="24"/>
        </w:rPr>
        <w:t xml:space="preserve"> (+5.08%)</w:t>
      </w:r>
      <w:r w:rsidR="007E1273" w:rsidRPr="00DE31A1">
        <w:rPr>
          <w:rFonts w:cstheme="minorHAnsi"/>
          <w:sz w:val="24"/>
          <w:szCs w:val="24"/>
        </w:rPr>
        <w:t>, Ecuador</w:t>
      </w:r>
      <w:r w:rsidR="00D03633" w:rsidRPr="00DE31A1">
        <w:rPr>
          <w:rFonts w:cstheme="minorHAnsi"/>
          <w:sz w:val="24"/>
          <w:szCs w:val="24"/>
        </w:rPr>
        <w:t xml:space="preserve"> (+4.8%)</w:t>
      </w:r>
      <w:r w:rsidR="007E1273" w:rsidRPr="00DE31A1">
        <w:rPr>
          <w:rFonts w:cstheme="minorHAnsi"/>
          <w:sz w:val="24"/>
          <w:szCs w:val="24"/>
        </w:rPr>
        <w:t xml:space="preserve"> y Venezuela</w:t>
      </w:r>
      <w:r w:rsidR="00D03633" w:rsidRPr="00DE31A1">
        <w:rPr>
          <w:rFonts w:cstheme="minorHAnsi"/>
          <w:sz w:val="24"/>
          <w:szCs w:val="24"/>
        </w:rPr>
        <w:t xml:space="preserve"> (+4.17%) </w:t>
      </w:r>
      <w:r w:rsidR="007E1273" w:rsidRPr="00DE31A1">
        <w:rPr>
          <w:rFonts w:cstheme="minorHAnsi"/>
          <w:sz w:val="24"/>
          <w:szCs w:val="24"/>
        </w:rPr>
        <w:t xml:space="preserve"> son algunos de los países con aumentos relevantes, siendo Panamá el único país con crecimiento de dos dígito</w:t>
      </w:r>
      <w:r w:rsidR="00D03633" w:rsidRPr="00DE31A1">
        <w:rPr>
          <w:rFonts w:cstheme="minorHAnsi"/>
          <w:sz w:val="24"/>
          <w:szCs w:val="24"/>
        </w:rPr>
        <w:t>s.</w:t>
      </w:r>
    </w:p>
    <w:p w:rsidR="00557615" w:rsidRPr="00DE31A1" w:rsidRDefault="00557615" w:rsidP="003D682F">
      <w:pPr>
        <w:spacing w:after="0" w:line="360" w:lineRule="auto"/>
        <w:jc w:val="both"/>
        <w:rPr>
          <w:rFonts w:cstheme="minorHAnsi"/>
          <w:sz w:val="24"/>
          <w:szCs w:val="24"/>
        </w:rPr>
      </w:pPr>
    </w:p>
    <w:p w:rsidR="00186317" w:rsidRDefault="00557615" w:rsidP="00F44254">
      <w:pPr>
        <w:spacing w:after="0" w:line="360" w:lineRule="auto"/>
        <w:jc w:val="both"/>
        <w:rPr>
          <w:rFonts w:cstheme="minorHAnsi"/>
          <w:sz w:val="24"/>
          <w:szCs w:val="24"/>
        </w:rPr>
      </w:pPr>
      <w:r w:rsidRPr="00DE31A1">
        <w:rPr>
          <w:rFonts w:cstheme="minorHAnsi"/>
          <w:sz w:val="24"/>
          <w:szCs w:val="24"/>
        </w:rPr>
        <w:t>Según el informe del Instituto Nacional de Estadística</w:t>
      </w:r>
      <w:r w:rsidR="00E76C58" w:rsidRPr="00DE31A1">
        <w:rPr>
          <w:rFonts w:cstheme="minorHAnsi"/>
          <w:sz w:val="24"/>
          <w:szCs w:val="24"/>
        </w:rPr>
        <w:t xml:space="preserve"> y</w:t>
      </w:r>
      <w:r w:rsidRPr="00DE31A1">
        <w:rPr>
          <w:rFonts w:cstheme="minorHAnsi"/>
          <w:sz w:val="24"/>
          <w:szCs w:val="24"/>
        </w:rPr>
        <w:t xml:space="preserve"> Censo de </w:t>
      </w:r>
      <w:r w:rsidR="00E76C58" w:rsidRPr="00DE31A1">
        <w:rPr>
          <w:rFonts w:cstheme="minorHAnsi"/>
          <w:sz w:val="24"/>
          <w:szCs w:val="24"/>
        </w:rPr>
        <w:t>P</w:t>
      </w:r>
      <w:r w:rsidRPr="00DE31A1">
        <w:rPr>
          <w:rFonts w:cstheme="minorHAnsi"/>
          <w:sz w:val="24"/>
          <w:szCs w:val="24"/>
        </w:rPr>
        <w:t xml:space="preserve">anamá, </w:t>
      </w:r>
      <w:r w:rsidR="00E76C58" w:rsidRPr="00DE31A1">
        <w:rPr>
          <w:rFonts w:cstheme="minorHAnsi"/>
          <w:sz w:val="24"/>
          <w:szCs w:val="24"/>
        </w:rPr>
        <w:t xml:space="preserve">el dinamismo de la economía panameña se fundamento en el crecimiento de la demanda interna del país. A diferencia del comportamiento económico generalizado, el consumo </w:t>
      </w:r>
      <w:r w:rsidR="00770A89" w:rsidRPr="00DE31A1">
        <w:rPr>
          <w:rFonts w:cstheme="minorHAnsi"/>
          <w:sz w:val="24"/>
          <w:szCs w:val="24"/>
        </w:rPr>
        <w:t xml:space="preserve">en Panamá ha crecido sustancialmente, </w:t>
      </w:r>
    </w:p>
    <w:p w:rsidR="00186317" w:rsidRDefault="00186317" w:rsidP="00F44254">
      <w:pPr>
        <w:spacing w:after="0" w:line="360" w:lineRule="auto"/>
        <w:jc w:val="both"/>
        <w:rPr>
          <w:rFonts w:cstheme="minorHAnsi"/>
          <w:sz w:val="24"/>
          <w:szCs w:val="24"/>
        </w:rPr>
      </w:pPr>
    </w:p>
    <w:p w:rsidR="00DE31A1" w:rsidRPr="000A5454" w:rsidRDefault="00770A89" w:rsidP="00F44254">
      <w:pPr>
        <w:spacing w:after="0" w:line="360" w:lineRule="auto"/>
        <w:jc w:val="both"/>
        <w:rPr>
          <w:rFonts w:cstheme="minorHAnsi"/>
          <w:i/>
          <w:sz w:val="24"/>
          <w:szCs w:val="24"/>
        </w:rPr>
      </w:pPr>
      <w:r w:rsidRPr="00DE31A1">
        <w:rPr>
          <w:rFonts w:cstheme="minorHAnsi"/>
          <w:sz w:val="24"/>
          <w:szCs w:val="24"/>
        </w:rPr>
        <w:lastRenderedPageBreak/>
        <w:t xml:space="preserve">mediante un flujo de inversión constante, fuertemente sustentada por una  ampliación del gasto publico en el sector de la construcción. </w:t>
      </w:r>
      <w:r w:rsidRPr="000A5454">
        <w:rPr>
          <w:rFonts w:cstheme="minorHAnsi"/>
          <w:i/>
          <w:sz w:val="24"/>
          <w:szCs w:val="24"/>
        </w:rPr>
        <w:t>“La dinámica del sector es el resultado de la ejecución de inversiones públicas y privadas principalmente en obras de ingeniería civil y proyectos no residenciales, que comprenden: la construcción del metro, grandes proyectos hidroeléctricos, inversiones realizadas en la ampliación del Canal de Panamá, ampliación del Aeropuerto Internacional de Tocumen, el saneamiento de la bahía, la segunda etapa de la cinta costera, la expansión de puertos y la ampliación y rehabilitación de infraestructuras viales que lleva adelante el gobierno.”</w:t>
      </w:r>
      <w:r w:rsidRPr="000A5454">
        <w:rPr>
          <w:rStyle w:val="Refdenotaalpie"/>
          <w:rFonts w:cstheme="minorHAnsi"/>
          <w:sz w:val="24"/>
          <w:szCs w:val="24"/>
        </w:rPr>
        <w:footnoteReference w:id="5"/>
      </w:r>
    </w:p>
    <w:p w:rsidR="00F44254" w:rsidRPr="00DE31A1" w:rsidRDefault="00F44254" w:rsidP="00F44254">
      <w:pPr>
        <w:spacing w:after="0" w:line="360" w:lineRule="auto"/>
        <w:jc w:val="both"/>
        <w:rPr>
          <w:rFonts w:cstheme="minorHAnsi"/>
          <w:sz w:val="24"/>
          <w:szCs w:val="24"/>
        </w:rPr>
      </w:pPr>
    </w:p>
    <w:p w:rsidR="00D54417" w:rsidRPr="00DE31A1" w:rsidRDefault="00F44254" w:rsidP="00F44254">
      <w:pPr>
        <w:pStyle w:val="Epgrafe"/>
        <w:rPr>
          <w:rFonts w:cstheme="minorHAnsi"/>
          <w:szCs w:val="24"/>
        </w:rPr>
      </w:pPr>
      <w:bookmarkStart w:id="7" w:name="_Toc345896829"/>
      <w:r w:rsidRPr="00F44254">
        <w:rPr>
          <w:rFonts w:cstheme="minorHAnsi"/>
          <w:szCs w:val="24"/>
          <w:lang w:val="es-ES"/>
        </w:rPr>
        <w:t xml:space="preserve">Gráfico </w:t>
      </w:r>
      <w:r w:rsidR="006D3DD9" w:rsidRPr="00F44254">
        <w:rPr>
          <w:rFonts w:cstheme="minorHAnsi"/>
          <w:szCs w:val="24"/>
          <w:lang w:val="es-ES"/>
        </w:rPr>
        <w:fldChar w:fldCharType="begin"/>
      </w:r>
      <w:r w:rsidRPr="00F44254">
        <w:rPr>
          <w:rFonts w:cstheme="minorHAnsi"/>
          <w:szCs w:val="24"/>
          <w:lang w:val="es-ES"/>
        </w:rPr>
        <w:instrText xml:space="preserve"> SEQ Gráfico \* ARABIC </w:instrText>
      </w:r>
      <w:r w:rsidR="006D3DD9" w:rsidRPr="00F44254">
        <w:rPr>
          <w:rFonts w:cstheme="minorHAnsi"/>
          <w:szCs w:val="24"/>
          <w:lang w:val="es-ES"/>
        </w:rPr>
        <w:fldChar w:fldCharType="separate"/>
      </w:r>
      <w:r w:rsidR="005E4A1A">
        <w:rPr>
          <w:rFonts w:cstheme="minorHAnsi"/>
          <w:noProof/>
          <w:szCs w:val="24"/>
          <w:lang w:val="es-ES"/>
        </w:rPr>
        <w:t>2</w:t>
      </w:r>
      <w:r w:rsidR="006D3DD9" w:rsidRPr="00F44254">
        <w:rPr>
          <w:rFonts w:cstheme="minorHAnsi"/>
          <w:szCs w:val="24"/>
          <w:lang w:val="es-ES"/>
        </w:rPr>
        <w:fldChar w:fldCharType="end"/>
      </w:r>
      <w:r w:rsidRPr="00F44254">
        <w:rPr>
          <w:rFonts w:cstheme="minorHAnsi"/>
          <w:szCs w:val="24"/>
          <w:lang w:val="es-ES"/>
        </w:rPr>
        <w:t>.</w:t>
      </w:r>
      <w:r w:rsidR="005000E7" w:rsidRPr="00DE31A1">
        <w:rPr>
          <w:rFonts w:cstheme="minorHAnsi"/>
          <w:szCs w:val="24"/>
          <w:lang w:val="es-ES"/>
        </w:rPr>
        <w:t>Crecimiento porcentual PIB Latinoamérica y el Caribe</w:t>
      </w:r>
      <w:r w:rsidR="00006F00">
        <w:rPr>
          <w:rFonts w:cstheme="minorHAnsi"/>
          <w:szCs w:val="24"/>
          <w:lang w:val="es-ES"/>
        </w:rPr>
        <w:t>.</w:t>
      </w:r>
      <w:bookmarkEnd w:id="7"/>
    </w:p>
    <w:p w:rsidR="00D54417" w:rsidRPr="00DE31A1" w:rsidRDefault="00DF56BB" w:rsidP="00D54417">
      <w:pPr>
        <w:rPr>
          <w:rFonts w:cstheme="minorHAnsi"/>
          <w:sz w:val="24"/>
          <w:szCs w:val="24"/>
        </w:rPr>
      </w:pPr>
      <w:r w:rsidRPr="00DE31A1">
        <w:rPr>
          <w:rFonts w:cstheme="minorHAnsi"/>
          <w:noProof/>
          <w:sz w:val="24"/>
          <w:szCs w:val="24"/>
          <w:lang w:eastAsia="es-CO"/>
        </w:rPr>
        <w:drawing>
          <wp:inline distT="0" distB="0" distL="0" distR="0">
            <wp:extent cx="6477000" cy="43815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C63AD" w:rsidRPr="00C0181E" w:rsidRDefault="00EC63AD" w:rsidP="00455C89">
      <w:pPr>
        <w:spacing w:after="0" w:line="360" w:lineRule="auto"/>
        <w:rPr>
          <w:rFonts w:cstheme="minorHAnsi"/>
          <w:sz w:val="20"/>
          <w:szCs w:val="20"/>
          <w:lang w:val="es-ES"/>
        </w:rPr>
      </w:pPr>
      <w:r w:rsidRPr="00C0181E">
        <w:rPr>
          <w:rFonts w:cstheme="minorHAnsi"/>
          <w:sz w:val="20"/>
          <w:szCs w:val="20"/>
          <w:lang w:val="es-ES"/>
        </w:rPr>
        <w:t>Fuente: Banco Mundial. Databank.</w:t>
      </w:r>
    </w:p>
    <w:p w:rsidR="00DE31A1" w:rsidRPr="00DE31A1" w:rsidRDefault="00DE31A1" w:rsidP="00455C89">
      <w:pPr>
        <w:spacing w:after="0" w:line="360" w:lineRule="auto"/>
        <w:rPr>
          <w:rFonts w:cstheme="minorHAnsi"/>
          <w:lang w:val="es-ES"/>
        </w:rPr>
      </w:pPr>
    </w:p>
    <w:p w:rsidR="00186317" w:rsidRDefault="00770A89" w:rsidP="00D03633">
      <w:pPr>
        <w:spacing w:after="0" w:line="360" w:lineRule="auto"/>
        <w:jc w:val="both"/>
        <w:rPr>
          <w:rFonts w:cstheme="minorHAnsi"/>
          <w:sz w:val="24"/>
          <w:szCs w:val="24"/>
        </w:rPr>
      </w:pPr>
      <w:r w:rsidRPr="00DE31A1">
        <w:rPr>
          <w:rFonts w:cstheme="minorHAnsi"/>
          <w:sz w:val="24"/>
          <w:szCs w:val="24"/>
        </w:rPr>
        <w:t>La evolución del sector de la construcción ha apalancado directamente otros sectores</w:t>
      </w:r>
      <w:r w:rsidR="00EC63AD" w:rsidRPr="00DE31A1">
        <w:rPr>
          <w:rFonts w:cstheme="minorHAnsi"/>
          <w:sz w:val="24"/>
          <w:szCs w:val="24"/>
        </w:rPr>
        <w:t xml:space="preserve"> relacionados.E</w:t>
      </w:r>
      <w:r w:rsidR="00CB7AF9" w:rsidRPr="00DE31A1">
        <w:rPr>
          <w:rFonts w:cstheme="minorHAnsi"/>
          <w:sz w:val="24"/>
          <w:szCs w:val="24"/>
        </w:rPr>
        <w:t xml:space="preserve">l sector minero se ha convertido en el principal proveedor de la actividad mediante la explotación de </w:t>
      </w:r>
    </w:p>
    <w:p w:rsidR="00186317" w:rsidRDefault="00186317" w:rsidP="00D03633">
      <w:pPr>
        <w:spacing w:after="0" w:line="360" w:lineRule="auto"/>
        <w:jc w:val="both"/>
        <w:rPr>
          <w:rFonts w:cstheme="minorHAnsi"/>
          <w:sz w:val="24"/>
          <w:szCs w:val="24"/>
        </w:rPr>
      </w:pPr>
    </w:p>
    <w:p w:rsidR="00186317" w:rsidRDefault="00186317" w:rsidP="00D03633">
      <w:pPr>
        <w:spacing w:after="0" w:line="360" w:lineRule="auto"/>
        <w:jc w:val="both"/>
        <w:rPr>
          <w:rFonts w:cstheme="minorHAnsi"/>
          <w:sz w:val="24"/>
          <w:szCs w:val="24"/>
        </w:rPr>
      </w:pPr>
    </w:p>
    <w:p w:rsidR="005209BF" w:rsidRDefault="00CB7AF9" w:rsidP="00D03633">
      <w:pPr>
        <w:spacing w:after="0" w:line="360" w:lineRule="auto"/>
        <w:jc w:val="both"/>
        <w:rPr>
          <w:rFonts w:cstheme="minorHAnsi"/>
          <w:sz w:val="24"/>
          <w:szCs w:val="24"/>
        </w:rPr>
      </w:pPr>
      <w:r w:rsidRPr="00DE31A1">
        <w:rPr>
          <w:rFonts w:cstheme="minorHAnsi"/>
          <w:sz w:val="24"/>
          <w:szCs w:val="24"/>
        </w:rPr>
        <w:lastRenderedPageBreak/>
        <w:t>canteras que generan los elementos básicos utilizados en la construcción</w:t>
      </w:r>
      <w:r w:rsidR="00AF26BA" w:rsidRPr="00DE31A1">
        <w:rPr>
          <w:rFonts w:cstheme="minorHAnsi"/>
          <w:sz w:val="24"/>
          <w:szCs w:val="24"/>
        </w:rPr>
        <w:t>.Adicionalmente a esto, la cohesión de los sistemas productivos  se extiende constantemente</w:t>
      </w:r>
      <w:r w:rsidR="00586CE5" w:rsidRPr="00DE31A1">
        <w:rPr>
          <w:rFonts w:cstheme="minorHAnsi"/>
          <w:sz w:val="24"/>
          <w:szCs w:val="24"/>
        </w:rPr>
        <w:t xml:space="preserve"> teniendo como uno de sus eslabones </w:t>
      </w:r>
    </w:p>
    <w:p w:rsidR="005209BF" w:rsidRDefault="005209BF" w:rsidP="00D03633">
      <w:pPr>
        <w:spacing w:after="0" w:line="360" w:lineRule="auto"/>
        <w:jc w:val="both"/>
        <w:rPr>
          <w:rFonts w:cstheme="minorHAnsi"/>
          <w:sz w:val="24"/>
          <w:szCs w:val="24"/>
        </w:rPr>
      </w:pPr>
    </w:p>
    <w:p w:rsidR="00EC63AD" w:rsidRPr="00DE31A1" w:rsidRDefault="00586CE5" w:rsidP="00D03633">
      <w:pPr>
        <w:spacing w:after="0" w:line="360" w:lineRule="auto"/>
        <w:jc w:val="both"/>
        <w:rPr>
          <w:rFonts w:cstheme="minorHAnsi"/>
          <w:sz w:val="24"/>
          <w:szCs w:val="24"/>
        </w:rPr>
      </w:pPr>
      <w:r w:rsidRPr="00DE31A1">
        <w:rPr>
          <w:rFonts w:cstheme="minorHAnsi"/>
          <w:sz w:val="24"/>
          <w:szCs w:val="24"/>
        </w:rPr>
        <w:t>principales el sector primario de la economía, desde donde se desprenden una serie de actividades industriales</w:t>
      </w:r>
      <w:r w:rsidR="004B7233">
        <w:rPr>
          <w:rFonts w:cstheme="minorHAnsi"/>
          <w:sz w:val="24"/>
          <w:szCs w:val="24"/>
        </w:rPr>
        <w:t xml:space="preserve"> y comerciales definidas gracias</w:t>
      </w:r>
      <w:r w:rsidRPr="00DE31A1">
        <w:rPr>
          <w:rFonts w:cstheme="minorHAnsi"/>
          <w:sz w:val="24"/>
          <w:szCs w:val="24"/>
        </w:rPr>
        <w:t xml:space="preserve"> al aumento en las superficies de</w:t>
      </w:r>
      <w:r w:rsidR="004B7233">
        <w:rPr>
          <w:rFonts w:cstheme="minorHAnsi"/>
          <w:sz w:val="24"/>
          <w:szCs w:val="24"/>
        </w:rPr>
        <w:t>stinadas al cultivo y a</w:t>
      </w:r>
      <w:r w:rsidRPr="00DE31A1">
        <w:rPr>
          <w:rFonts w:cstheme="minorHAnsi"/>
          <w:sz w:val="24"/>
          <w:szCs w:val="24"/>
        </w:rPr>
        <w:t xml:space="preserve"> la producción de cárnicos provenientes de la cría de ganado.</w:t>
      </w:r>
    </w:p>
    <w:p w:rsidR="00586CE5" w:rsidRPr="00DE31A1" w:rsidRDefault="00586CE5" w:rsidP="00D03633">
      <w:pPr>
        <w:spacing w:after="0" w:line="360" w:lineRule="auto"/>
        <w:jc w:val="both"/>
        <w:rPr>
          <w:rFonts w:cstheme="minorHAnsi"/>
          <w:sz w:val="24"/>
          <w:szCs w:val="24"/>
        </w:rPr>
      </w:pPr>
    </w:p>
    <w:p w:rsidR="00D54417" w:rsidRPr="00DE31A1" w:rsidRDefault="00586CE5" w:rsidP="00837EA6">
      <w:pPr>
        <w:spacing w:after="0" w:line="360" w:lineRule="auto"/>
        <w:jc w:val="both"/>
        <w:rPr>
          <w:rFonts w:cstheme="minorHAnsi"/>
          <w:sz w:val="24"/>
          <w:szCs w:val="24"/>
        </w:rPr>
      </w:pPr>
      <w:r w:rsidRPr="00DE31A1">
        <w:rPr>
          <w:rFonts w:cstheme="minorHAnsi"/>
          <w:sz w:val="24"/>
          <w:szCs w:val="24"/>
        </w:rPr>
        <w:t>Sin embargo y pese a los incrementos relativos del PIB en algunos países</w:t>
      </w:r>
      <w:r w:rsidR="004B7233">
        <w:rPr>
          <w:rFonts w:cstheme="minorHAnsi"/>
          <w:sz w:val="24"/>
          <w:szCs w:val="24"/>
        </w:rPr>
        <w:t xml:space="preserve"> como Panamá</w:t>
      </w:r>
      <w:r w:rsidRPr="00DE31A1">
        <w:rPr>
          <w:rFonts w:cstheme="minorHAnsi"/>
          <w:sz w:val="24"/>
          <w:szCs w:val="24"/>
        </w:rPr>
        <w:t xml:space="preserve">, </w:t>
      </w:r>
      <w:r w:rsidR="00CD731A" w:rsidRPr="00DE31A1">
        <w:rPr>
          <w:rFonts w:cstheme="minorHAnsi"/>
          <w:sz w:val="24"/>
          <w:szCs w:val="24"/>
        </w:rPr>
        <w:t>el crecimiento general de la región</w:t>
      </w:r>
      <w:r w:rsidR="00A43F21" w:rsidRPr="00DE31A1">
        <w:rPr>
          <w:rFonts w:cstheme="minorHAnsi"/>
          <w:sz w:val="24"/>
          <w:szCs w:val="24"/>
        </w:rPr>
        <w:t xml:space="preserve"> disminuyo notablemente, dos de los casos mas importantes que marcaron esta tendencia fueron los reportados por las </w:t>
      </w:r>
      <w:r w:rsidR="00837EA6" w:rsidRPr="00DE31A1">
        <w:rPr>
          <w:rFonts w:cstheme="minorHAnsi"/>
          <w:sz w:val="24"/>
          <w:szCs w:val="24"/>
        </w:rPr>
        <w:t xml:space="preserve">economías </w:t>
      </w:r>
      <w:r w:rsidR="00A43F21" w:rsidRPr="00DE31A1">
        <w:rPr>
          <w:rFonts w:cstheme="minorHAnsi"/>
          <w:sz w:val="24"/>
          <w:szCs w:val="24"/>
        </w:rPr>
        <w:t xml:space="preserve"> de Brasil y México</w:t>
      </w:r>
      <w:r w:rsidR="0056430E" w:rsidRPr="00DE31A1">
        <w:rPr>
          <w:rFonts w:cstheme="minorHAnsi"/>
          <w:sz w:val="24"/>
          <w:szCs w:val="24"/>
        </w:rPr>
        <w:t xml:space="preserve">, </w:t>
      </w:r>
      <w:r w:rsidR="001C77A2" w:rsidRPr="00DE31A1">
        <w:rPr>
          <w:rFonts w:cstheme="minorHAnsi"/>
          <w:sz w:val="24"/>
          <w:szCs w:val="24"/>
        </w:rPr>
        <w:t>países</w:t>
      </w:r>
      <w:r w:rsidR="0056430E" w:rsidRPr="00DE31A1">
        <w:rPr>
          <w:rFonts w:cstheme="minorHAnsi"/>
          <w:sz w:val="24"/>
          <w:szCs w:val="24"/>
        </w:rPr>
        <w:t xml:space="preserve"> que abarcan el 44.24% y el 20.64% del PIB regional, respectivamente.</w:t>
      </w:r>
      <w:r w:rsidR="00FE552F" w:rsidRPr="00DE31A1">
        <w:rPr>
          <w:rFonts w:cstheme="minorHAnsi"/>
          <w:sz w:val="24"/>
          <w:szCs w:val="24"/>
        </w:rPr>
        <w:t xml:space="preserve">El debilitamiento de las economías avanzadas y con ellas la contracción de la demanda externa fueron dos de los principales argumentos sobre los cuales gira el tímido crecimiento económico de estas naciones, importantes socios comerciales como Estados Unidos (en el caso de México) </w:t>
      </w:r>
      <w:r w:rsidR="001B4B5C" w:rsidRPr="00DE31A1">
        <w:rPr>
          <w:rFonts w:cstheme="minorHAnsi"/>
          <w:sz w:val="24"/>
          <w:szCs w:val="24"/>
        </w:rPr>
        <w:t>enfrentaban una baja interna en el consumo que impacto directamente la balanza de pagos de los emergentes. A</w:t>
      </w:r>
      <w:r w:rsidR="00FE552F" w:rsidRPr="00DE31A1">
        <w:rPr>
          <w:rFonts w:cstheme="minorHAnsi"/>
          <w:sz w:val="24"/>
          <w:szCs w:val="24"/>
        </w:rPr>
        <w:t>l transcurrir el segundo semestre de 2011 vieron como la situación internacional afectaba fuertemente a su sector industrial, comercial</w:t>
      </w:r>
      <w:r w:rsidR="001B4B5C" w:rsidRPr="00DE31A1">
        <w:rPr>
          <w:rFonts w:cstheme="minorHAnsi"/>
          <w:sz w:val="24"/>
          <w:szCs w:val="24"/>
        </w:rPr>
        <w:t xml:space="preserve"> y de servicios, dados los indicadores de coyuntura económica la crisis continua presente pese a las medidas que </w:t>
      </w:r>
      <w:r w:rsidR="009E1CC0" w:rsidRPr="00DE31A1">
        <w:rPr>
          <w:rFonts w:cstheme="minorHAnsi"/>
          <w:sz w:val="24"/>
          <w:szCs w:val="24"/>
        </w:rPr>
        <w:t xml:space="preserve">estos países </w:t>
      </w:r>
      <w:r w:rsidR="001B4B5C" w:rsidRPr="00DE31A1">
        <w:rPr>
          <w:rFonts w:cstheme="minorHAnsi"/>
          <w:sz w:val="24"/>
          <w:szCs w:val="24"/>
        </w:rPr>
        <w:t>han implementado en su política monetaria para hacerle frente a detrimento del consumo interno.</w:t>
      </w:r>
    </w:p>
    <w:p w:rsidR="007009B7" w:rsidRPr="00DE31A1" w:rsidRDefault="007009B7" w:rsidP="00837EA6">
      <w:pPr>
        <w:spacing w:after="0" w:line="360" w:lineRule="auto"/>
        <w:jc w:val="both"/>
        <w:rPr>
          <w:rFonts w:cstheme="minorHAnsi"/>
          <w:sz w:val="24"/>
          <w:szCs w:val="24"/>
        </w:rPr>
      </w:pPr>
    </w:p>
    <w:p w:rsidR="009E1CC0" w:rsidRPr="00DE31A1" w:rsidRDefault="0086559D" w:rsidP="00837EA6">
      <w:pPr>
        <w:spacing w:after="0" w:line="360" w:lineRule="auto"/>
        <w:jc w:val="both"/>
        <w:rPr>
          <w:rFonts w:cstheme="minorHAnsi"/>
          <w:sz w:val="24"/>
          <w:szCs w:val="24"/>
        </w:rPr>
      </w:pPr>
      <w:r w:rsidRPr="00DE31A1">
        <w:rPr>
          <w:rFonts w:cstheme="minorHAnsi"/>
          <w:sz w:val="24"/>
          <w:szCs w:val="24"/>
        </w:rPr>
        <w:t>E</w:t>
      </w:r>
      <w:r w:rsidR="00DA4072" w:rsidRPr="00DE31A1">
        <w:rPr>
          <w:rFonts w:cstheme="minorHAnsi"/>
          <w:sz w:val="24"/>
          <w:szCs w:val="24"/>
        </w:rPr>
        <w:t xml:space="preserve">s evidente que el comportamiento económico mundial dilucidaba una serie de situaciones adversas que se concentraron principalmente la zona europea, provocando una desconfianza que a lo largo de 2011 </w:t>
      </w:r>
      <w:r w:rsidRPr="00DE31A1">
        <w:rPr>
          <w:rFonts w:cstheme="minorHAnsi"/>
          <w:sz w:val="24"/>
          <w:szCs w:val="24"/>
        </w:rPr>
        <w:t xml:space="preserve">impacto </w:t>
      </w:r>
      <w:r w:rsidR="00EE5F98" w:rsidRPr="00DE31A1">
        <w:rPr>
          <w:rFonts w:cstheme="minorHAnsi"/>
          <w:sz w:val="24"/>
          <w:szCs w:val="24"/>
        </w:rPr>
        <w:t xml:space="preserve">el desarrollo comercial, </w:t>
      </w:r>
      <w:r w:rsidR="00DA4072" w:rsidRPr="00DE31A1">
        <w:rPr>
          <w:rFonts w:cstheme="minorHAnsi"/>
          <w:sz w:val="24"/>
          <w:szCs w:val="24"/>
        </w:rPr>
        <w:t>industrial</w:t>
      </w:r>
      <w:r w:rsidR="00EE5F98" w:rsidRPr="00DE31A1">
        <w:rPr>
          <w:rFonts w:cstheme="minorHAnsi"/>
          <w:sz w:val="24"/>
          <w:szCs w:val="24"/>
        </w:rPr>
        <w:t xml:space="preserve"> y  el consumo interno y externo de tod</w:t>
      </w:r>
      <w:r w:rsidRPr="00DE31A1">
        <w:rPr>
          <w:rFonts w:cstheme="minorHAnsi"/>
          <w:sz w:val="24"/>
          <w:szCs w:val="24"/>
        </w:rPr>
        <w:t xml:space="preserve">as las naciones del mundo. </w:t>
      </w:r>
      <w:r w:rsidR="001640AA" w:rsidRPr="00DE31A1">
        <w:rPr>
          <w:rFonts w:cstheme="minorHAnsi"/>
          <w:sz w:val="24"/>
          <w:szCs w:val="24"/>
        </w:rPr>
        <w:t xml:space="preserve">En este contexto, la evolución de la actividad turística en las distintas regiones contempladas en este análisis mantuvo una tendencia creciente que mostró signos de recuperación </w:t>
      </w:r>
      <w:r w:rsidR="00812BA6" w:rsidRPr="00DE31A1">
        <w:rPr>
          <w:rFonts w:cstheme="minorHAnsi"/>
          <w:sz w:val="24"/>
          <w:szCs w:val="24"/>
        </w:rPr>
        <w:t>constantes.</w:t>
      </w:r>
    </w:p>
    <w:p w:rsidR="00455C89" w:rsidRPr="00DE31A1" w:rsidRDefault="00455C89" w:rsidP="00837EA6">
      <w:pPr>
        <w:spacing w:after="0" w:line="360" w:lineRule="auto"/>
        <w:jc w:val="both"/>
        <w:rPr>
          <w:rFonts w:cstheme="minorHAnsi"/>
          <w:sz w:val="24"/>
          <w:szCs w:val="24"/>
        </w:rPr>
      </w:pPr>
    </w:p>
    <w:p w:rsidR="00186317" w:rsidRDefault="00186317" w:rsidP="00F44254">
      <w:pPr>
        <w:pStyle w:val="Epgrafe"/>
      </w:pPr>
      <w:bookmarkStart w:id="8" w:name="_Toc345896830"/>
    </w:p>
    <w:p w:rsidR="00186317" w:rsidRDefault="00186317" w:rsidP="00F44254">
      <w:pPr>
        <w:pStyle w:val="Epgrafe"/>
      </w:pPr>
    </w:p>
    <w:p w:rsidR="00186317" w:rsidRDefault="00186317" w:rsidP="00F44254">
      <w:pPr>
        <w:pStyle w:val="Epgrafe"/>
      </w:pPr>
    </w:p>
    <w:p w:rsidR="00186317" w:rsidRDefault="00186317" w:rsidP="00F44254">
      <w:pPr>
        <w:pStyle w:val="Epgrafe"/>
      </w:pPr>
    </w:p>
    <w:p w:rsidR="00186317" w:rsidRDefault="00186317" w:rsidP="00F44254">
      <w:pPr>
        <w:pStyle w:val="Epgrafe"/>
      </w:pPr>
    </w:p>
    <w:p w:rsidR="00186317" w:rsidRDefault="00186317" w:rsidP="00F44254">
      <w:pPr>
        <w:pStyle w:val="Epgrafe"/>
      </w:pPr>
    </w:p>
    <w:p w:rsidR="00186317" w:rsidRDefault="00186317" w:rsidP="00F44254">
      <w:pPr>
        <w:pStyle w:val="Epgrafe"/>
      </w:pPr>
    </w:p>
    <w:p w:rsidR="00455C89" w:rsidRPr="00DE31A1" w:rsidRDefault="00F44254" w:rsidP="00F44254">
      <w:pPr>
        <w:pStyle w:val="Epgrafe"/>
        <w:rPr>
          <w:rFonts w:cstheme="minorHAnsi"/>
          <w:szCs w:val="24"/>
        </w:rPr>
      </w:pPr>
      <w:r>
        <w:lastRenderedPageBreak/>
        <w:t xml:space="preserve">Gráfico </w:t>
      </w:r>
      <w:r w:rsidR="006D3DD9">
        <w:fldChar w:fldCharType="begin"/>
      </w:r>
      <w:r w:rsidR="00E65452">
        <w:instrText xml:space="preserve"> SEQ Gráfico \* ARABIC </w:instrText>
      </w:r>
      <w:r w:rsidR="006D3DD9">
        <w:fldChar w:fldCharType="separate"/>
      </w:r>
      <w:r w:rsidR="005E4A1A">
        <w:rPr>
          <w:noProof/>
        </w:rPr>
        <w:t>3</w:t>
      </w:r>
      <w:r w:rsidR="006D3DD9">
        <w:rPr>
          <w:noProof/>
        </w:rPr>
        <w:fldChar w:fldCharType="end"/>
      </w:r>
      <w:r>
        <w:t>.</w:t>
      </w:r>
      <w:r w:rsidR="00455C89" w:rsidRPr="00DE31A1">
        <w:rPr>
          <w:rFonts w:cstheme="minorHAnsi"/>
          <w:szCs w:val="24"/>
        </w:rPr>
        <w:t xml:space="preserve"> Total de turistas internacionales por región</w:t>
      </w:r>
      <w:r w:rsidR="00006F00">
        <w:rPr>
          <w:rFonts w:cstheme="minorHAnsi"/>
          <w:szCs w:val="24"/>
        </w:rPr>
        <w:t>.</w:t>
      </w:r>
      <w:bookmarkEnd w:id="8"/>
    </w:p>
    <w:p w:rsidR="00455C89" w:rsidRPr="00DE31A1" w:rsidRDefault="00455C89" w:rsidP="00837EA6">
      <w:pPr>
        <w:spacing w:after="0" w:line="360" w:lineRule="auto"/>
        <w:jc w:val="both"/>
        <w:rPr>
          <w:rFonts w:cstheme="minorHAnsi"/>
          <w:sz w:val="24"/>
          <w:szCs w:val="24"/>
        </w:rPr>
      </w:pPr>
      <w:r w:rsidRPr="00DE31A1">
        <w:rPr>
          <w:rFonts w:cstheme="minorHAnsi"/>
          <w:noProof/>
          <w:sz w:val="24"/>
          <w:szCs w:val="24"/>
          <w:lang w:eastAsia="es-CO"/>
        </w:rPr>
        <w:drawing>
          <wp:inline distT="0" distB="0" distL="0" distR="0">
            <wp:extent cx="6368903" cy="2052084"/>
            <wp:effectExtent l="0" t="0" r="0"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2F1D" w:rsidRPr="00C0181E" w:rsidRDefault="00455C89" w:rsidP="00837EA6">
      <w:pPr>
        <w:spacing w:after="0" w:line="360" w:lineRule="auto"/>
        <w:jc w:val="both"/>
        <w:rPr>
          <w:rFonts w:cstheme="minorHAnsi"/>
          <w:sz w:val="20"/>
          <w:szCs w:val="20"/>
        </w:rPr>
      </w:pPr>
      <w:r w:rsidRPr="00C0181E">
        <w:rPr>
          <w:rFonts w:cstheme="minorHAnsi"/>
          <w:sz w:val="20"/>
          <w:szCs w:val="20"/>
        </w:rPr>
        <w:t>Fuente: Organi</w:t>
      </w:r>
      <w:r w:rsidR="00943197" w:rsidRPr="00C0181E">
        <w:rPr>
          <w:rFonts w:cstheme="minorHAnsi"/>
          <w:sz w:val="20"/>
          <w:szCs w:val="20"/>
        </w:rPr>
        <w:t>zación Mundial de Turismo. (OMT)</w:t>
      </w:r>
      <w:r w:rsidR="001A5AE3" w:rsidRPr="00C0181E">
        <w:rPr>
          <w:rFonts w:cstheme="minorHAnsi"/>
          <w:sz w:val="20"/>
          <w:szCs w:val="20"/>
        </w:rPr>
        <w:t xml:space="preserve"> – Cifras reportadas en millones-</w:t>
      </w:r>
    </w:p>
    <w:p w:rsidR="00DE31A1" w:rsidRPr="00DE31A1" w:rsidRDefault="00DE31A1" w:rsidP="00837EA6">
      <w:pPr>
        <w:spacing w:after="0" w:line="360" w:lineRule="auto"/>
        <w:jc w:val="both"/>
        <w:rPr>
          <w:rFonts w:cstheme="minorHAnsi"/>
          <w:sz w:val="24"/>
          <w:szCs w:val="24"/>
        </w:rPr>
      </w:pPr>
    </w:p>
    <w:p w:rsidR="00FA1979" w:rsidRPr="00DE31A1" w:rsidRDefault="00F0321C" w:rsidP="00837EA6">
      <w:pPr>
        <w:spacing w:after="0" w:line="360" w:lineRule="auto"/>
        <w:jc w:val="both"/>
        <w:rPr>
          <w:rFonts w:cstheme="minorHAnsi"/>
          <w:sz w:val="24"/>
          <w:szCs w:val="24"/>
        </w:rPr>
      </w:pPr>
      <w:r w:rsidRPr="00DE31A1">
        <w:rPr>
          <w:rFonts w:cstheme="minorHAnsi"/>
          <w:sz w:val="24"/>
          <w:szCs w:val="24"/>
        </w:rPr>
        <w:t>Según los datos reportados por al Organización Mundial de Turismo, en términos relativos, la región con el mayor incremento de turistas internacionales fue Europa (+6.7%),</w:t>
      </w:r>
      <w:r w:rsidR="00291558" w:rsidRPr="00DE31A1">
        <w:rPr>
          <w:rFonts w:cstheme="minorHAnsi"/>
          <w:sz w:val="24"/>
          <w:szCs w:val="24"/>
        </w:rPr>
        <w:t>creciendo</w:t>
      </w:r>
      <w:r w:rsidR="003A3016" w:rsidRPr="00DE31A1">
        <w:rPr>
          <w:rFonts w:cstheme="minorHAnsi"/>
          <w:sz w:val="24"/>
          <w:szCs w:val="24"/>
        </w:rPr>
        <w:t xml:space="preserve"> en</w:t>
      </w:r>
      <w:r w:rsidRPr="00DE31A1">
        <w:rPr>
          <w:rFonts w:cstheme="minorHAnsi"/>
          <w:sz w:val="24"/>
          <w:szCs w:val="24"/>
        </w:rPr>
        <w:t xml:space="preserve"> 3.7 puntos porcentuales</w:t>
      </w:r>
      <w:r w:rsidR="00291558" w:rsidRPr="00DE31A1">
        <w:rPr>
          <w:rFonts w:cstheme="minorHAnsi"/>
          <w:sz w:val="24"/>
          <w:szCs w:val="24"/>
        </w:rPr>
        <w:t xml:space="preserve">equivalentes a 32 millones de llegadas mas que en 2010, esto </w:t>
      </w:r>
      <w:r w:rsidR="003A3016" w:rsidRPr="00DE31A1">
        <w:rPr>
          <w:rFonts w:cstheme="minorHAnsi"/>
          <w:sz w:val="24"/>
          <w:szCs w:val="24"/>
        </w:rPr>
        <w:t>gracias a</w:t>
      </w:r>
      <w:r w:rsidR="009A2D12" w:rsidRPr="00DE31A1">
        <w:rPr>
          <w:rFonts w:cstheme="minorHAnsi"/>
          <w:sz w:val="24"/>
          <w:szCs w:val="24"/>
        </w:rPr>
        <w:t>l aporte mayoritario de su zona central (+9.7%) seguid</w:t>
      </w:r>
      <w:r w:rsidR="003A3016" w:rsidRPr="00DE31A1">
        <w:rPr>
          <w:rFonts w:cstheme="minorHAnsi"/>
          <w:sz w:val="24"/>
          <w:szCs w:val="24"/>
        </w:rPr>
        <w:t>a</w:t>
      </w:r>
      <w:r w:rsidR="009A2D12" w:rsidRPr="00DE31A1">
        <w:rPr>
          <w:rFonts w:cstheme="minorHAnsi"/>
          <w:sz w:val="24"/>
          <w:szCs w:val="24"/>
        </w:rPr>
        <w:t xml:space="preserve"> por Europa Meridional y Mediterránea (+7.6%)</w:t>
      </w:r>
      <w:r w:rsidR="00291558" w:rsidRPr="00DE31A1">
        <w:rPr>
          <w:rFonts w:cstheme="minorHAnsi"/>
          <w:sz w:val="24"/>
          <w:szCs w:val="24"/>
        </w:rPr>
        <w:t>.</w:t>
      </w:r>
      <w:r w:rsidR="003A3016" w:rsidRPr="00DE31A1">
        <w:rPr>
          <w:rFonts w:cstheme="minorHAnsi"/>
          <w:sz w:val="24"/>
          <w:szCs w:val="24"/>
        </w:rPr>
        <w:t xml:space="preserve"> A pesar de las dificultades por las cuales atraviesan las economías que</w:t>
      </w:r>
      <w:r w:rsidR="00F50CA0" w:rsidRPr="00DE31A1">
        <w:rPr>
          <w:rFonts w:cstheme="minorHAnsi"/>
          <w:sz w:val="24"/>
          <w:szCs w:val="24"/>
        </w:rPr>
        <w:t xml:space="preserve"> lo componen,</w:t>
      </w:r>
      <w:r w:rsidR="004B7233">
        <w:rPr>
          <w:rFonts w:cstheme="minorHAnsi"/>
          <w:sz w:val="24"/>
          <w:szCs w:val="24"/>
        </w:rPr>
        <w:t xml:space="preserve"> el</w:t>
      </w:r>
      <w:r w:rsidR="003A3016" w:rsidRPr="00DE31A1">
        <w:rPr>
          <w:rFonts w:cstheme="minorHAnsi"/>
          <w:sz w:val="24"/>
          <w:szCs w:val="24"/>
        </w:rPr>
        <w:t xml:space="preserve"> continente</w:t>
      </w:r>
      <w:r w:rsidR="004B7233">
        <w:rPr>
          <w:rFonts w:cstheme="minorHAnsi"/>
          <w:sz w:val="24"/>
          <w:szCs w:val="24"/>
        </w:rPr>
        <w:t xml:space="preserve"> europeo</w:t>
      </w:r>
      <w:r w:rsidR="003A3016" w:rsidRPr="00DE31A1">
        <w:rPr>
          <w:rFonts w:cstheme="minorHAnsi"/>
          <w:sz w:val="24"/>
          <w:szCs w:val="24"/>
        </w:rPr>
        <w:t xml:space="preserve"> reactivó su evolución turística a partir de los discretos </w:t>
      </w:r>
      <w:r w:rsidR="00145FE5" w:rsidRPr="00DE31A1">
        <w:rPr>
          <w:rFonts w:cstheme="minorHAnsi"/>
          <w:sz w:val="24"/>
          <w:szCs w:val="24"/>
        </w:rPr>
        <w:t>avances</w:t>
      </w:r>
      <w:r w:rsidR="003A3016" w:rsidRPr="00DE31A1">
        <w:rPr>
          <w:rFonts w:cstheme="minorHAnsi"/>
          <w:sz w:val="24"/>
          <w:szCs w:val="24"/>
        </w:rPr>
        <w:t xml:space="preserve"> de 2010,</w:t>
      </w:r>
      <w:r w:rsidR="00F50CA0" w:rsidRPr="00DE31A1">
        <w:rPr>
          <w:rFonts w:cstheme="minorHAnsi"/>
          <w:sz w:val="24"/>
          <w:szCs w:val="24"/>
        </w:rPr>
        <w:t xml:space="preserve"> países como Rusia (+11.9%),</w:t>
      </w:r>
      <w:r w:rsidR="00C440F2" w:rsidRPr="00DE31A1">
        <w:rPr>
          <w:rFonts w:cstheme="minorHAnsi"/>
          <w:sz w:val="24"/>
          <w:szCs w:val="24"/>
        </w:rPr>
        <w:t xml:space="preserve"> Grecia (+9.5%)</w:t>
      </w:r>
      <w:r w:rsidR="00F50CA0" w:rsidRPr="00DE31A1">
        <w:rPr>
          <w:rFonts w:cstheme="minorHAnsi"/>
          <w:sz w:val="24"/>
          <w:szCs w:val="24"/>
        </w:rPr>
        <w:t xml:space="preserve"> Turquía (</w:t>
      </w:r>
      <w:r w:rsidR="00C440F2" w:rsidRPr="00DE31A1">
        <w:rPr>
          <w:rFonts w:cstheme="minorHAnsi"/>
          <w:sz w:val="24"/>
          <w:szCs w:val="24"/>
        </w:rPr>
        <w:t>+</w:t>
      </w:r>
      <w:r w:rsidR="00F50CA0" w:rsidRPr="00DE31A1">
        <w:rPr>
          <w:rFonts w:cstheme="minorHAnsi"/>
          <w:sz w:val="24"/>
          <w:szCs w:val="24"/>
        </w:rPr>
        <w:t>8.7%), España (</w:t>
      </w:r>
      <w:r w:rsidR="00C440F2" w:rsidRPr="00DE31A1">
        <w:rPr>
          <w:rFonts w:cstheme="minorHAnsi"/>
          <w:sz w:val="24"/>
          <w:szCs w:val="24"/>
        </w:rPr>
        <w:t>+</w:t>
      </w:r>
      <w:r w:rsidR="00F50CA0" w:rsidRPr="00DE31A1">
        <w:rPr>
          <w:rFonts w:cstheme="minorHAnsi"/>
          <w:sz w:val="24"/>
          <w:szCs w:val="24"/>
        </w:rPr>
        <w:t>7.6%)</w:t>
      </w:r>
      <w:r w:rsidR="00C440F2" w:rsidRPr="00DE31A1">
        <w:rPr>
          <w:rFonts w:cstheme="minorHAnsi"/>
          <w:sz w:val="24"/>
          <w:szCs w:val="24"/>
        </w:rPr>
        <w:t xml:space="preserve">, </w:t>
      </w:r>
      <w:r w:rsidR="00F50CA0" w:rsidRPr="00DE31A1">
        <w:rPr>
          <w:rFonts w:cstheme="minorHAnsi"/>
          <w:sz w:val="24"/>
          <w:szCs w:val="24"/>
        </w:rPr>
        <w:t>Portugal (</w:t>
      </w:r>
      <w:r w:rsidR="00C440F2" w:rsidRPr="00DE31A1">
        <w:rPr>
          <w:rFonts w:cstheme="minorHAnsi"/>
          <w:sz w:val="24"/>
          <w:szCs w:val="24"/>
        </w:rPr>
        <w:t>+</w:t>
      </w:r>
      <w:r w:rsidR="00F50CA0" w:rsidRPr="00DE31A1">
        <w:rPr>
          <w:rFonts w:cstheme="minorHAnsi"/>
          <w:sz w:val="24"/>
          <w:szCs w:val="24"/>
        </w:rPr>
        <w:t>8.</w:t>
      </w:r>
      <w:r w:rsidR="00C440F2" w:rsidRPr="00DE31A1">
        <w:rPr>
          <w:rFonts w:cstheme="minorHAnsi"/>
          <w:sz w:val="24"/>
          <w:szCs w:val="24"/>
        </w:rPr>
        <w:t>5%) e Italia (+5.7%)</w:t>
      </w:r>
      <w:r w:rsidR="0018076E" w:rsidRPr="00DE31A1">
        <w:rPr>
          <w:rFonts w:cstheme="minorHAnsi"/>
          <w:sz w:val="24"/>
          <w:szCs w:val="24"/>
        </w:rPr>
        <w:t xml:space="preserve"> consiguieron recuperar las escalas de creci</w:t>
      </w:r>
      <w:r w:rsidR="00EF208D" w:rsidRPr="00DE31A1">
        <w:rPr>
          <w:rFonts w:cstheme="minorHAnsi"/>
          <w:sz w:val="24"/>
          <w:szCs w:val="24"/>
        </w:rPr>
        <w:t xml:space="preserve">miento del flujo de turistas </w:t>
      </w:r>
      <w:r w:rsidR="004B7233">
        <w:rPr>
          <w:rFonts w:cstheme="minorHAnsi"/>
          <w:sz w:val="24"/>
          <w:szCs w:val="24"/>
        </w:rPr>
        <w:t xml:space="preserve">expuestas </w:t>
      </w:r>
      <w:r w:rsidR="00EF208D" w:rsidRPr="00DE31A1">
        <w:rPr>
          <w:rFonts w:cstheme="minorHAnsi"/>
          <w:sz w:val="24"/>
          <w:szCs w:val="24"/>
        </w:rPr>
        <w:t xml:space="preserve">en años anteriores a 2008 e incrementar los ingresos </w:t>
      </w:r>
      <w:r w:rsidR="00291558" w:rsidRPr="00DE31A1">
        <w:rPr>
          <w:rFonts w:cstheme="minorHAnsi"/>
          <w:sz w:val="24"/>
          <w:szCs w:val="24"/>
        </w:rPr>
        <w:t xml:space="preserve">percibidos </w:t>
      </w:r>
      <w:r w:rsidR="00EF208D" w:rsidRPr="00DE31A1">
        <w:rPr>
          <w:rFonts w:cstheme="minorHAnsi"/>
          <w:sz w:val="24"/>
          <w:szCs w:val="24"/>
        </w:rPr>
        <w:t>por este concepto.</w:t>
      </w:r>
    </w:p>
    <w:p w:rsidR="004F329D" w:rsidRPr="00DE31A1" w:rsidRDefault="004F329D" w:rsidP="00837EA6">
      <w:pPr>
        <w:spacing w:after="0" w:line="360" w:lineRule="auto"/>
        <w:jc w:val="both"/>
        <w:rPr>
          <w:rFonts w:cstheme="minorHAnsi"/>
          <w:sz w:val="24"/>
          <w:szCs w:val="24"/>
        </w:rPr>
      </w:pPr>
    </w:p>
    <w:p w:rsidR="00FA1979" w:rsidRPr="00DE31A1" w:rsidRDefault="00747022" w:rsidP="00837EA6">
      <w:pPr>
        <w:spacing w:after="0" w:line="360" w:lineRule="auto"/>
        <w:jc w:val="both"/>
        <w:rPr>
          <w:rFonts w:cstheme="minorHAnsi"/>
          <w:sz w:val="24"/>
          <w:szCs w:val="24"/>
        </w:rPr>
      </w:pPr>
      <w:r w:rsidRPr="00DE31A1">
        <w:rPr>
          <w:rFonts w:cstheme="minorHAnsi"/>
          <w:sz w:val="24"/>
          <w:szCs w:val="24"/>
        </w:rPr>
        <w:t>Con respecto a las demás regiones, los incrementos relativos alcanzados en 2011 fueron moderados</w:t>
      </w:r>
      <w:r w:rsidR="00837B3C" w:rsidRPr="00DE31A1">
        <w:rPr>
          <w:rFonts w:cstheme="minorHAnsi"/>
          <w:sz w:val="24"/>
          <w:szCs w:val="24"/>
        </w:rPr>
        <w:t>,</w:t>
      </w:r>
      <w:r w:rsidR="00C10825">
        <w:rPr>
          <w:rFonts w:cstheme="minorHAnsi"/>
          <w:sz w:val="24"/>
          <w:szCs w:val="24"/>
        </w:rPr>
        <w:t>en</w:t>
      </w:r>
      <w:r w:rsidRPr="00DE31A1">
        <w:rPr>
          <w:rFonts w:cstheme="minorHAnsi"/>
          <w:sz w:val="24"/>
          <w:szCs w:val="24"/>
        </w:rPr>
        <w:t xml:space="preserve"> la región de Asia y el Pacifico (</w:t>
      </w:r>
      <w:r w:rsidR="00EE3892" w:rsidRPr="00DE31A1">
        <w:rPr>
          <w:rFonts w:cstheme="minorHAnsi"/>
          <w:sz w:val="24"/>
          <w:szCs w:val="24"/>
        </w:rPr>
        <w:t>+</w:t>
      </w:r>
      <w:r w:rsidRPr="00DE31A1">
        <w:rPr>
          <w:rFonts w:cstheme="minorHAnsi"/>
          <w:sz w:val="24"/>
          <w:szCs w:val="24"/>
        </w:rPr>
        <w:t>6.4%)</w:t>
      </w:r>
      <w:r w:rsidR="00C10825">
        <w:rPr>
          <w:rFonts w:cstheme="minorHAnsi"/>
          <w:sz w:val="24"/>
          <w:szCs w:val="24"/>
        </w:rPr>
        <w:t xml:space="preserve"> la expansión del turismo</w:t>
      </w:r>
      <w:r w:rsidRPr="00DE31A1">
        <w:rPr>
          <w:rFonts w:cstheme="minorHAnsi"/>
          <w:sz w:val="24"/>
          <w:szCs w:val="24"/>
        </w:rPr>
        <w:t xml:space="preserve"> se contrajo en poco mas del 50% en </w:t>
      </w:r>
      <w:r w:rsidR="00837B3C" w:rsidRPr="00DE31A1">
        <w:rPr>
          <w:rFonts w:cstheme="minorHAnsi"/>
          <w:sz w:val="24"/>
          <w:szCs w:val="24"/>
        </w:rPr>
        <w:t>comparación con las cifras de</w:t>
      </w:r>
      <w:r w:rsidRPr="00DE31A1">
        <w:rPr>
          <w:rFonts w:cstheme="minorHAnsi"/>
          <w:sz w:val="24"/>
          <w:szCs w:val="24"/>
        </w:rPr>
        <w:t xml:space="preserve"> 2010</w:t>
      </w:r>
      <w:r w:rsidR="00837B3C" w:rsidRPr="00DE31A1">
        <w:rPr>
          <w:rFonts w:cstheme="minorHAnsi"/>
          <w:sz w:val="24"/>
          <w:szCs w:val="24"/>
        </w:rPr>
        <w:t xml:space="preserve">, año en el cual la zona sustento un crecimiento de dos dígitos </w:t>
      </w:r>
      <w:r w:rsidR="00274FA0" w:rsidRPr="00DE31A1">
        <w:rPr>
          <w:rFonts w:cstheme="minorHAnsi"/>
          <w:sz w:val="24"/>
          <w:szCs w:val="24"/>
        </w:rPr>
        <w:t>(+13.</w:t>
      </w:r>
      <w:r w:rsidR="00837B3C" w:rsidRPr="00DE31A1">
        <w:rPr>
          <w:rFonts w:cstheme="minorHAnsi"/>
          <w:sz w:val="24"/>
          <w:szCs w:val="24"/>
        </w:rPr>
        <w:t>2%) que la ubicaba a la cabeza de la recuperación sectorial mundial.</w:t>
      </w:r>
    </w:p>
    <w:p w:rsidR="00FA1979" w:rsidRPr="00DE31A1" w:rsidRDefault="00FA1979" w:rsidP="00837EA6">
      <w:pPr>
        <w:spacing w:after="0" w:line="360" w:lineRule="auto"/>
        <w:jc w:val="both"/>
        <w:rPr>
          <w:rFonts w:cstheme="minorHAnsi"/>
          <w:sz w:val="24"/>
          <w:szCs w:val="24"/>
        </w:rPr>
      </w:pPr>
    </w:p>
    <w:p w:rsidR="00C522E5" w:rsidRPr="00DE31A1" w:rsidRDefault="00EE3892" w:rsidP="00837EA6">
      <w:pPr>
        <w:spacing w:after="0" w:line="360" w:lineRule="auto"/>
        <w:jc w:val="both"/>
        <w:rPr>
          <w:rFonts w:cstheme="minorHAnsi"/>
          <w:sz w:val="24"/>
          <w:szCs w:val="24"/>
        </w:rPr>
      </w:pPr>
      <w:r w:rsidRPr="00DE31A1">
        <w:rPr>
          <w:rFonts w:cstheme="minorHAnsi"/>
          <w:sz w:val="24"/>
          <w:szCs w:val="24"/>
        </w:rPr>
        <w:t xml:space="preserve">Visiblemente afectada por los acontecimientos naturales y sus efectos colaterales, la región </w:t>
      </w:r>
      <w:r w:rsidR="00236A91" w:rsidRPr="00DE31A1">
        <w:rPr>
          <w:rFonts w:cstheme="minorHAnsi"/>
          <w:sz w:val="24"/>
          <w:szCs w:val="24"/>
        </w:rPr>
        <w:t>d</w:t>
      </w:r>
      <w:r w:rsidR="00552543" w:rsidRPr="00DE31A1">
        <w:rPr>
          <w:rFonts w:cstheme="minorHAnsi"/>
          <w:sz w:val="24"/>
          <w:szCs w:val="24"/>
        </w:rPr>
        <w:t>el nor</w:t>
      </w:r>
      <w:r w:rsidR="00236A91" w:rsidRPr="00DE31A1">
        <w:rPr>
          <w:rFonts w:cstheme="minorHAnsi"/>
          <w:sz w:val="24"/>
          <w:szCs w:val="24"/>
        </w:rPr>
        <w:t xml:space="preserve">este de Asia </w:t>
      </w:r>
      <w:r w:rsidR="00E1704F" w:rsidRPr="00DE31A1">
        <w:rPr>
          <w:rFonts w:cstheme="minorHAnsi"/>
          <w:sz w:val="24"/>
          <w:szCs w:val="24"/>
        </w:rPr>
        <w:t xml:space="preserve">evidencio una baja en el crecimiento relativo de la actividad turística, principalmente en territorio japonés, donde la llegada de turistas internacionales disminuyo en un (-27.8%) equivalente a </w:t>
      </w:r>
      <w:r w:rsidR="002B19C6" w:rsidRPr="00DE31A1">
        <w:rPr>
          <w:rFonts w:cstheme="minorHAnsi"/>
          <w:sz w:val="24"/>
          <w:szCs w:val="24"/>
        </w:rPr>
        <w:t xml:space="preserve">2.3 millones de visitantes, consolidando </w:t>
      </w:r>
      <w:r w:rsidR="00910246" w:rsidRPr="00DE31A1">
        <w:rPr>
          <w:rFonts w:cstheme="minorHAnsi"/>
          <w:sz w:val="24"/>
          <w:szCs w:val="24"/>
        </w:rPr>
        <w:t xml:space="preserve">un total de 6.2 millones, cifra que es </w:t>
      </w:r>
      <w:r w:rsidR="002B19C6" w:rsidRPr="00DE31A1">
        <w:rPr>
          <w:rFonts w:cstheme="minorHAnsi"/>
          <w:sz w:val="24"/>
          <w:szCs w:val="24"/>
        </w:rPr>
        <w:t>ligeramenteinferior a</w:t>
      </w:r>
      <w:r w:rsidR="00910246" w:rsidRPr="00DE31A1">
        <w:rPr>
          <w:rFonts w:cstheme="minorHAnsi"/>
          <w:sz w:val="24"/>
          <w:szCs w:val="24"/>
        </w:rPr>
        <w:t xml:space="preserve"> los regist</w:t>
      </w:r>
      <w:r w:rsidR="002B19C6" w:rsidRPr="00DE31A1">
        <w:rPr>
          <w:rFonts w:cstheme="minorHAnsi"/>
          <w:sz w:val="24"/>
          <w:szCs w:val="24"/>
        </w:rPr>
        <w:t>ros de turistas en</w:t>
      </w:r>
      <w:r w:rsidR="00910246" w:rsidRPr="00DE31A1">
        <w:rPr>
          <w:rFonts w:cstheme="minorHAnsi"/>
          <w:sz w:val="24"/>
          <w:szCs w:val="24"/>
        </w:rPr>
        <w:t xml:space="preserve"> 2009</w:t>
      </w:r>
      <w:r w:rsidR="002B19C6" w:rsidRPr="00DE31A1">
        <w:rPr>
          <w:rFonts w:cstheme="minorHAnsi"/>
          <w:sz w:val="24"/>
          <w:szCs w:val="24"/>
        </w:rPr>
        <w:t xml:space="preserve"> (6.7 millones)</w:t>
      </w:r>
      <w:r w:rsidR="00910246" w:rsidRPr="00DE31A1">
        <w:rPr>
          <w:rFonts w:cstheme="minorHAnsi"/>
          <w:sz w:val="24"/>
          <w:szCs w:val="24"/>
        </w:rPr>
        <w:t xml:space="preserve"> donde el turismo se vio afectado directamente por el contexto económico mundial. </w:t>
      </w:r>
    </w:p>
    <w:p w:rsidR="00C522E5" w:rsidRPr="00DE31A1" w:rsidRDefault="00C522E5" w:rsidP="00837EA6">
      <w:pPr>
        <w:spacing w:after="0" w:line="360" w:lineRule="auto"/>
        <w:jc w:val="both"/>
        <w:rPr>
          <w:rFonts w:cstheme="minorHAnsi"/>
          <w:sz w:val="24"/>
          <w:szCs w:val="24"/>
        </w:rPr>
      </w:pPr>
    </w:p>
    <w:p w:rsidR="005209BF" w:rsidRDefault="004864F1" w:rsidP="00837EA6">
      <w:pPr>
        <w:spacing w:after="0" w:line="360" w:lineRule="auto"/>
        <w:jc w:val="both"/>
        <w:rPr>
          <w:rFonts w:cstheme="minorHAnsi"/>
          <w:sz w:val="24"/>
          <w:szCs w:val="24"/>
        </w:rPr>
      </w:pPr>
      <w:r w:rsidRPr="00DE31A1">
        <w:rPr>
          <w:rFonts w:cstheme="minorHAnsi"/>
          <w:sz w:val="24"/>
          <w:szCs w:val="24"/>
        </w:rPr>
        <w:lastRenderedPageBreak/>
        <w:t>El</w:t>
      </w:r>
      <w:r w:rsidR="00910246" w:rsidRPr="00DE31A1">
        <w:rPr>
          <w:rFonts w:cstheme="minorHAnsi"/>
          <w:sz w:val="24"/>
          <w:szCs w:val="24"/>
        </w:rPr>
        <w:t xml:space="preserve"> 2</w:t>
      </w:r>
      <w:r w:rsidRPr="00DE31A1">
        <w:rPr>
          <w:rFonts w:cstheme="minorHAnsi"/>
          <w:sz w:val="24"/>
          <w:szCs w:val="24"/>
        </w:rPr>
        <w:t>011 no fue un buen año para la economía japonesa, aparte de las presiones financieras y comerciales procedentes de Europa,el país</w:t>
      </w:r>
      <w:r w:rsidR="00910246" w:rsidRPr="00DE31A1">
        <w:rPr>
          <w:rFonts w:cstheme="minorHAnsi"/>
          <w:sz w:val="24"/>
          <w:szCs w:val="24"/>
        </w:rPr>
        <w:t xml:space="preserve"> tuvo que enfrentar el cuarto movimiento telúrico </w:t>
      </w:r>
      <w:r w:rsidRPr="00DE31A1">
        <w:rPr>
          <w:rFonts w:cstheme="minorHAnsi"/>
          <w:sz w:val="24"/>
          <w:szCs w:val="24"/>
        </w:rPr>
        <w:t>mas fuerte de la</w:t>
      </w:r>
      <w:r w:rsidR="00910246" w:rsidRPr="00DE31A1">
        <w:rPr>
          <w:rFonts w:cstheme="minorHAnsi"/>
          <w:sz w:val="24"/>
          <w:szCs w:val="24"/>
        </w:rPr>
        <w:t xml:space="preserve"> historia</w:t>
      </w:r>
      <w:r w:rsidR="00480D0F" w:rsidRPr="00DE31A1">
        <w:rPr>
          <w:rFonts w:cstheme="minorHAnsi"/>
          <w:sz w:val="24"/>
          <w:szCs w:val="24"/>
        </w:rPr>
        <w:t>con</w:t>
      </w:r>
      <w:r w:rsidR="006D2E6C" w:rsidRPr="00DE31A1">
        <w:rPr>
          <w:rFonts w:cstheme="minorHAnsi"/>
          <w:sz w:val="24"/>
          <w:szCs w:val="24"/>
        </w:rPr>
        <w:t xml:space="preserve"> una magnitud de 9.0 (</w:t>
      </w:r>
      <m:oMath>
        <m:sSub>
          <m:sSubPr>
            <m:ctrlPr>
              <w:rPr>
                <w:rFonts w:ascii="Cambria Math" w:hAnsi="Cambria Math" w:cstheme="minorHAnsi"/>
                <w:i/>
                <w:sz w:val="24"/>
                <w:szCs w:val="24"/>
              </w:rPr>
            </m:ctrlPr>
          </m:sSubPr>
          <m:e>
            <m:r>
              <w:rPr>
                <w:rFonts w:ascii="Cambria Math" w:hAnsi="Cambria Math" w:cstheme="minorHAnsi"/>
                <w:sz w:val="24"/>
                <w:szCs w:val="24"/>
              </w:rPr>
              <m:t>M</m:t>
            </m:r>
          </m:e>
          <m:sub>
            <m:r>
              <w:rPr>
                <w:rFonts w:ascii="Cambria Math" w:hAnsi="Cambria Math" w:cstheme="minorHAnsi"/>
                <w:sz w:val="24"/>
                <w:szCs w:val="24"/>
              </w:rPr>
              <m:t>W</m:t>
            </m:r>
          </m:sub>
        </m:sSub>
      </m:oMath>
      <w:r w:rsidR="006D2E6C" w:rsidRPr="00DE31A1">
        <w:rPr>
          <w:rFonts w:cstheme="minorHAnsi"/>
          <w:sz w:val="24"/>
          <w:szCs w:val="24"/>
        </w:rPr>
        <w:t>)</w:t>
      </w:r>
      <w:r w:rsidR="006D2E6C" w:rsidRPr="00DE31A1">
        <w:rPr>
          <w:rStyle w:val="Refdenotaalpie"/>
          <w:rFonts w:cstheme="minorHAnsi"/>
          <w:sz w:val="24"/>
          <w:szCs w:val="24"/>
        </w:rPr>
        <w:footnoteReference w:id="6"/>
      </w:r>
      <w:r w:rsidRPr="00DE31A1">
        <w:rPr>
          <w:rFonts w:cstheme="minorHAnsi"/>
          <w:sz w:val="24"/>
          <w:szCs w:val="24"/>
        </w:rPr>
        <w:t>y cuyo ep</w:t>
      </w:r>
      <w:r w:rsidR="004B7233">
        <w:rPr>
          <w:rFonts w:cstheme="minorHAnsi"/>
          <w:sz w:val="24"/>
          <w:szCs w:val="24"/>
        </w:rPr>
        <w:t>icentro fue la región de Tōhoku. S</w:t>
      </w:r>
      <w:r w:rsidRPr="00DE31A1">
        <w:rPr>
          <w:rFonts w:cstheme="minorHAnsi"/>
          <w:sz w:val="24"/>
          <w:szCs w:val="24"/>
        </w:rPr>
        <w:t xml:space="preserve">us consecuencias fueron devastadoras, </w:t>
      </w:r>
      <w:r w:rsidR="00552543" w:rsidRPr="00DE31A1">
        <w:rPr>
          <w:rFonts w:cstheme="minorHAnsi"/>
          <w:sz w:val="24"/>
          <w:szCs w:val="24"/>
        </w:rPr>
        <w:t>aparte de la lamentable perdida de vidas humanas, los daños en la infraestructur</w:t>
      </w:r>
      <w:r w:rsidR="00C522E5" w:rsidRPr="00DE31A1">
        <w:rPr>
          <w:rFonts w:cstheme="minorHAnsi"/>
          <w:sz w:val="24"/>
          <w:szCs w:val="24"/>
        </w:rPr>
        <w:t xml:space="preserve">a, </w:t>
      </w:r>
      <w:r w:rsidR="00552543" w:rsidRPr="00DE31A1">
        <w:rPr>
          <w:rFonts w:cstheme="minorHAnsi"/>
          <w:sz w:val="24"/>
          <w:szCs w:val="24"/>
        </w:rPr>
        <w:t>los sitios residenciales</w:t>
      </w:r>
      <w:r w:rsidR="00C522E5" w:rsidRPr="00DE31A1">
        <w:rPr>
          <w:rFonts w:cstheme="minorHAnsi"/>
          <w:sz w:val="24"/>
          <w:szCs w:val="24"/>
        </w:rPr>
        <w:t xml:space="preserve"> ylas </w:t>
      </w:r>
      <w:r w:rsidR="00552543" w:rsidRPr="00DE31A1">
        <w:rPr>
          <w:rFonts w:cstheme="minorHAnsi"/>
          <w:sz w:val="24"/>
          <w:szCs w:val="24"/>
        </w:rPr>
        <w:t>áreas comunes</w:t>
      </w:r>
      <w:r w:rsidR="00C522E5" w:rsidRPr="00DE31A1">
        <w:rPr>
          <w:rFonts w:cstheme="minorHAnsi"/>
          <w:sz w:val="24"/>
          <w:szCs w:val="24"/>
        </w:rPr>
        <w:t xml:space="preserve"> (</w:t>
      </w:r>
      <w:r w:rsidR="00D11FF7" w:rsidRPr="00DE31A1">
        <w:rPr>
          <w:rFonts w:cstheme="minorHAnsi"/>
          <w:sz w:val="24"/>
          <w:szCs w:val="24"/>
        </w:rPr>
        <w:t>causados, en gran parte, por el maremoto posterio</w:t>
      </w:r>
      <w:r w:rsidR="00C522E5" w:rsidRPr="00DE31A1">
        <w:rPr>
          <w:rFonts w:cstheme="minorHAnsi"/>
          <w:sz w:val="24"/>
          <w:szCs w:val="24"/>
        </w:rPr>
        <w:t xml:space="preserve">r) </w:t>
      </w:r>
      <w:r w:rsidR="00D11FF7" w:rsidRPr="00DE31A1">
        <w:rPr>
          <w:rFonts w:cstheme="minorHAnsi"/>
          <w:sz w:val="24"/>
          <w:szCs w:val="24"/>
        </w:rPr>
        <w:t xml:space="preserve">ascendieron a 217.000 millones según el Gobierno </w:t>
      </w:r>
      <w:r w:rsidR="00C522E5" w:rsidRPr="00DE31A1">
        <w:rPr>
          <w:rFonts w:cstheme="minorHAnsi"/>
          <w:sz w:val="24"/>
          <w:szCs w:val="24"/>
        </w:rPr>
        <w:t>Japonés.</w:t>
      </w:r>
      <w:r w:rsidR="004271F6" w:rsidRPr="00DE31A1">
        <w:rPr>
          <w:rFonts w:cstheme="minorHAnsi"/>
          <w:sz w:val="24"/>
          <w:szCs w:val="24"/>
        </w:rPr>
        <w:t xml:space="preserve"> Los efectos de la difícil situación de este país se reflejaron rápidamente en el sector turístico, </w:t>
      </w:r>
      <w:r w:rsidR="00C508AD" w:rsidRPr="00DE31A1">
        <w:rPr>
          <w:rFonts w:cstheme="minorHAnsi"/>
          <w:sz w:val="24"/>
          <w:szCs w:val="24"/>
        </w:rPr>
        <w:t xml:space="preserve">las continuas deficiencias en la red de servicios públicos, </w:t>
      </w:r>
      <w:r w:rsidR="004271F6" w:rsidRPr="00DE31A1">
        <w:rPr>
          <w:rFonts w:cstheme="minorHAnsi"/>
          <w:sz w:val="24"/>
          <w:szCs w:val="24"/>
        </w:rPr>
        <w:t>la desconfianza de los viajeros ante una nueva catástrofe natural</w:t>
      </w:r>
      <w:r w:rsidR="00C508AD" w:rsidRPr="00DE31A1">
        <w:rPr>
          <w:rFonts w:cstheme="minorHAnsi"/>
          <w:sz w:val="24"/>
          <w:szCs w:val="24"/>
        </w:rPr>
        <w:t xml:space="preserve"> y el riesgo que </w:t>
      </w:r>
    </w:p>
    <w:p w:rsidR="005209BF" w:rsidRDefault="005209BF" w:rsidP="00837EA6">
      <w:pPr>
        <w:spacing w:after="0" w:line="360" w:lineRule="auto"/>
        <w:jc w:val="both"/>
        <w:rPr>
          <w:rFonts w:cstheme="minorHAnsi"/>
          <w:sz w:val="24"/>
          <w:szCs w:val="24"/>
        </w:rPr>
      </w:pPr>
    </w:p>
    <w:p w:rsidR="00291558" w:rsidRPr="00DE31A1" w:rsidRDefault="00C508AD" w:rsidP="00837EA6">
      <w:pPr>
        <w:spacing w:after="0" w:line="360" w:lineRule="auto"/>
        <w:jc w:val="both"/>
        <w:rPr>
          <w:rFonts w:cstheme="minorHAnsi"/>
          <w:sz w:val="24"/>
          <w:szCs w:val="24"/>
        </w:rPr>
      </w:pPr>
      <w:r w:rsidRPr="00DE31A1">
        <w:rPr>
          <w:rFonts w:cstheme="minorHAnsi"/>
          <w:sz w:val="24"/>
          <w:szCs w:val="24"/>
        </w:rPr>
        <w:t>representaba la</w:t>
      </w:r>
      <w:r w:rsidR="004271F6" w:rsidRPr="00DE31A1">
        <w:rPr>
          <w:rFonts w:cstheme="minorHAnsi"/>
          <w:sz w:val="24"/>
          <w:szCs w:val="24"/>
        </w:rPr>
        <w:t xml:space="preserve"> exposición </w:t>
      </w:r>
      <w:r w:rsidRPr="00DE31A1">
        <w:rPr>
          <w:rFonts w:cstheme="minorHAnsi"/>
          <w:sz w:val="24"/>
          <w:szCs w:val="24"/>
        </w:rPr>
        <w:t>a la radioactiv</w:t>
      </w:r>
      <w:r w:rsidR="00984B3B">
        <w:rPr>
          <w:rFonts w:cstheme="minorHAnsi"/>
          <w:sz w:val="24"/>
          <w:szCs w:val="24"/>
        </w:rPr>
        <w:t>idad liberada por lo</w:t>
      </w:r>
      <w:r w:rsidRPr="00DE31A1">
        <w:rPr>
          <w:rFonts w:cstheme="minorHAnsi"/>
          <w:sz w:val="24"/>
          <w:szCs w:val="24"/>
        </w:rPr>
        <w:t xml:space="preserve">s accidentes presentados en las distintas plantas nucleares de la zona, </w:t>
      </w:r>
      <w:r w:rsidR="00480D0F" w:rsidRPr="00DE31A1">
        <w:rPr>
          <w:rFonts w:cstheme="minorHAnsi"/>
          <w:sz w:val="24"/>
          <w:szCs w:val="24"/>
        </w:rPr>
        <w:t>fueron los principales detonantes de la</w:t>
      </w:r>
      <w:r w:rsidRPr="00DE31A1">
        <w:rPr>
          <w:rFonts w:cstheme="minorHAnsi"/>
          <w:sz w:val="24"/>
          <w:szCs w:val="24"/>
        </w:rPr>
        <w:t xml:space="preserve"> contracción </w:t>
      </w:r>
      <w:r w:rsidR="00480D0F" w:rsidRPr="00DE31A1">
        <w:rPr>
          <w:rFonts w:cstheme="minorHAnsi"/>
          <w:sz w:val="24"/>
          <w:szCs w:val="24"/>
        </w:rPr>
        <w:t>del turismo receptor</w:t>
      </w:r>
      <w:r w:rsidR="004B7233">
        <w:rPr>
          <w:rFonts w:cstheme="minorHAnsi"/>
          <w:sz w:val="24"/>
          <w:szCs w:val="24"/>
        </w:rPr>
        <w:t>,</w:t>
      </w:r>
      <w:r w:rsidR="00480D0F" w:rsidRPr="00DE31A1">
        <w:rPr>
          <w:rFonts w:cstheme="minorHAnsi"/>
          <w:sz w:val="24"/>
          <w:szCs w:val="24"/>
        </w:rPr>
        <w:t xml:space="preserve"> que lentamente se ha </w:t>
      </w:r>
      <w:r w:rsidR="004B7233">
        <w:rPr>
          <w:rFonts w:cstheme="minorHAnsi"/>
          <w:sz w:val="24"/>
          <w:szCs w:val="24"/>
        </w:rPr>
        <w:t xml:space="preserve">venido </w:t>
      </w:r>
      <w:r w:rsidR="00480D0F" w:rsidRPr="00DE31A1">
        <w:rPr>
          <w:rFonts w:cstheme="minorHAnsi"/>
          <w:sz w:val="24"/>
          <w:szCs w:val="24"/>
        </w:rPr>
        <w:t>recupera</w:t>
      </w:r>
      <w:r w:rsidR="004B7233">
        <w:rPr>
          <w:rFonts w:cstheme="minorHAnsi"/>
          <w:sz w:val="24"/>
          <w:szCs w:val="24"/>
        </w:rPr>
        <w:t>n</w:t>
      </w:r>
      <w:r w:rsidR="00480D0F" w:rsidRPr="00DE31A1">
        <w:rPr>
          <w:rFonts w:cstheme="minorHAnsi"/>
          <w:sz w:val="24"/>
          <w:szCs w:val="24"/>
        </w:rPr>
        <w:t>do en 2012.</w:t>
      </w:r>
    </w:p>
    <w:p w:rsidR="004F329D" w:rsidRPr="00DE31A1" w:rsidRDefault="004F329D" w:rsidP="00837EA6">
      <w:pPr>
        <w:spacing w:after="0" w:line="360" w:lineRule="auto"/>
        <w:jc w:val="both"/>
        <w:rPr>
          <w:rFonts w:cstheme="minorHAnsi"/>
          <w:sz w:val="24"/>
          <w:szCs w:val="24"/>
        </w:rPr>
      </w:pPr>
    </w:p>
    <w:p w:rsidR="007006BC" w:rsidRPr="00DE31A1" w:rsidRDefault="001A5AE3" w:rsidP="00837EA6">
      <w:pPr>
        <w:spacing w:after="0" w:line="360" w:lineRule="auto"/>
        <w:jc w:val="both"/>
        <w:rPr>
          <w:rFonts w:cstheme="minorHAnsi"/>
          <w:sz w:val="24"/>
          <w:szCs w:val="24"/>
        </w:rPr>
      </w:pPr>
      <w:r w:rsidRPr="00DE31A1">
        <w:rPr>
          <w:rFonts w:cstheme="minorHAnsi"/>
          <w:sz w:val="24"/>
          <w:szCs w:val="24"/>
        </w:rPr>
        <w:t xml:space="preserve">Sin embargo, otras subregiones de </w:t>
      </w:r>
      <w:r w:rsidR="008F36AE" w:rsidRPr="00DE31A1">
        <w:rPr>
          <w:rFonts w:cstheme="minorHAnsi"/>
          <w:sz w:val="24"/>
          <w:szCs w:val="24"/>
        </w:rPr>
        <w:t>Asia</w:t>
      </w:r>
      <w:r w:rsidRPr="00DE31A1">
        <w:rPr>
          <w:rFonts w:cstheme="minorHAnsi"/>
          <w:sz w:val="24"/>
          <w:szCs w:val="24"/>
        </w:rPr>
        <w:t xml:space="preserve"> han presentado incrementos en la llegada de turistas</w:t>
      </w:r>
      <w:r w:rsidR="008F36AE" w:rsidRPr="00DE31A1">
        <w:rPr>
          <w:rFonts w:cstheme="minorHAnsi"/>
          <w:sz w:val="24"/>
          <w:szCs w:val="24"/>
        </w:rPr>
        <w:t>, Asia meridional y el sudeste asiático crecieron un (+11.67%) y (</w:t>
      </w:r>
      <w:r w:rsidR="007006BC" w:rsidRPr="00DE31A1">
        <w:rPr>
          <w:rFonts w:cstheme="minorHAnsi"/>
          <w:sz w:val="24"/>
          <w:szCs w:val="24"/>
        </w:rPr>
        <w:t>+</w:t>
      </w:r>
      <w:r w:rsidR="008F36AE" w:rsidRPr="00DE31A1">
        <w:rPr>
          <w:rFonts w:cstheme="minorHAnsi"/>
          <w:sz w:val="24"/>
          <w:szCs w:val="24"/>
        </w:rPr>
        <w:t xml:space="preserve">10.59%) respectivamente. Destinos como Tailandia (+20.7%), Singapur (+13.4%), Indonesia (+9.2%) e India (+8.9%), </w:t>
      </w:r>
      <w:r w:rsidR="00424495" w:rsidRPr="00DE31A1">
        <w:rPr>
          <w:rFonts w:cstheme="minorHAnsi"/>
          <w:sz w:val="24"/>
          <w:szCs w:val="24"/>
        </w:rPr>
        <w:t>han impulsado a la región asiática, algunos de ellos consolidándose como los principales centros financieros y comerciales, como es el c</w:t>
      </w:r>
      <w:r w:rsidR="004B7233">
        <w:rPr>
          <w:rFonts w:cstheme="minorHAnsi"/>
          <w:sz w:val="24"/>
          <w:szCs w:val="24"/>
        </w:rPr>
        <w:t xml:space="preserve">aso de Singapur e India, países que han </w:t>
      </w:r>
      <w:r w:rsidR="00424495" w:rsidRPr="00DE31A1">
        <w:rPr>
          <w:rFonts w:cstheme="minorHAnsi"/>
          <w:sz w:val="24"/>
          <w:szCs w:val="24"/>
        </w:rPr>
        <w:t xml:space="preserve">manteniendo sus atractivos culturales y arqueológicos como una fortaleza turística. Sin embargo, la participación de estos países y estados  en el </w:t>
      </w:r>
      <w:r w:rsidR="00984B3B">
        <w:rPr>
          <w:rFonts w:cstheme="minorHAnsi"/>
          <w:sz w:val="24"/>
          <w:szCs w:val="24"/>
        </w:rPr>
        <w:t xml:space="preserve">total de turistas </w:t>
      </w:r>
      <w:r w:rsidR="00424495" w:rsidRPr="00DE31A1">
        <w:rPr>
          <w:rFonts w:cstheme="minorHAnsi"/>
          <w:sz w:val="24"/>
          <w:szCs w:val="24"/>
        </w:rPr>
        <w:t>de e</w:t>
      </w:r>
      <w:r w:rsidR="00984B3B">
        <w:rPr>
          <w:rFonts w:cstheme="minorHAnsi"/>
          <w:sz w:val="24"/>
          <w:szCs w:val="24"/>
        </w:rPr>
        <w:t>sta región es relativamente baja</w:t>
      </w:r>
      <w:r w:rsidR="00424495" w:rsidRPr="00DE31A1">
        <w:rPr>
          <w:rFonts w:cstheme="minorHAnsi"/>
          <w:sz w:val="24"/>
          <w:szCs w:val="24"/>
        </w:rPr>
        <w:t xml:space="preserve"> y no pudo </w:t>
      </w:r>
      <w:r w:rsidR="008F36AE" w:rsidRPr="00DE31A1">
        <w:rPr>
          <w:rFonts w:cstheme="minorHAnsi"/>
          <w:sz w:val="24"/>
          <w:szCs w:val="24"/>
        </w:rPr>
        <w:t xml:space="preserve">contrarrestar los mesurados </w:t>
      </w:r>
      <w:r w:rsidR="00984B3B">
        <w:rPr>
          <w:rFonts w:cstheme="minorHAnsi"/>
          <w:sz w:val="24"/>
          <w:szCs w:val="24"/>
        </w:rPr>
        <w:t xml:space="preserve">aumentos y las disminuciones </w:t>
      </w:r>
      <w:r w:rsidR="008F36AE" w:rsidRPr="00DE31A1">
        <w:rPr>
          <w:rFonts w:cstheme="minorHAnsi"/>
          <w:sz w:val="24"/>
          <w:szCs w:val="24"/>
        </w:rPr>
        <w:t>provenientes del nordeste</w:t>
      </w:r>
      <w:r w:rsidR="00424495" w:rsidRPr="00DE31A1">
        <w:rPr>
          <w:rFonts w:cstheme="minorHAnsi"/>
          <w:sz w:val="24"/>
          <w:szCs w:val="24"/>
        </w:rPr>
        <w:t>, como es el caso de china (</w:t>
      </w:r>
      <w:r w:rsidR="007006BC" w:rsidRPr="00DE31A1">
        <w:rPr>
          <w:rFonts w:cstheme="minorHAnsi"/>
          <w:sz w:val="24"/>
          <w:szCs w:val="24"/>
        </w:rPr>
        <w:t>+</w:t>
      </w:r>
      <w:r w:rsidR="00424495" w:rsidRPr="00DE31A1">
        <w:rPr>
          <w:rFonts w:cstheme="minorHAnsi"/>
          <w:sz w:val="24"/>
          <w:szCs w:val="24"/>
        </w:rPr>
        <w:t>3.4%) y Japón</w:t>
      </w:r>
      <w:r w:rsidR="00984B3B">
        <w:rPr>
          <w:rFonts w:cstheme="minorHAnsi"/>
          <w:sz w:val="24"/>
          <w:szCs w:val="24"/>
        </w:rPr>
        <w:t>.</w:t>
      </w:r>
    </w:p>
    <w:p w:rsidR="00186317" w:rsidRDefault="00856384" w:rsidP="00837EA6">
      <w:pPr>
        <w:spacing w:after="0" w:line="360" w:lineRule="auto"/>
        <w:jc w:val="both"/>
        <w:rPr>
          <w:rFonts w:cstheme="minorHAnsi"/>
          <w:sz w:val="24"/>
          <w:szCs w:val="24"/>
        </w:rPr>
      </w:pPr>
      <w:r w:rsidRPr="00DE31A1">
        <w:rPr>
          <w:rFonts w:cstheme="minorHAnsi"/>
          <w:sz w:val="24"/>
          <w:szCs w:val="24"/>
        </w:rPr>
        <w:t xml:space="preserve">Por otra parte, </w:t>
      </w:r>
      <w:r w:rsidR="00F33C08" w:rsidRPr="00DE31A1">
        <w:rPr>
          <w:rFonts w:cstheme="minorHAnsi"/>
          <w:sz w:val="24"/>
          <w:szCs w:val="24"/>
        </w:rPr>
        <w:t xml:space="preserve">el desarrollo de la actividad turística en Oriente Medio ha tenido que sortear una </w:t>
      </w:r>
      <w:r w:rsidR="00A96504" w:rsidRPr="00DE31A1">
        <w:rPr>
          <w:rFonts w:cstheme="minorHAnsi"/>
          <w:sz w:val="24"/>
          <w:szCs w:val="24"/>
        </w:rPr>
        <w:t xml:space="preserve">serie de acontecimientos ocasionados por la inestabilidad social, política y económica de algunos de los países que la componen. </w:t>
      </w:r>
      <w:r w:rsidR="007527BD" w:rsidRPr="00DE31A1">
        <w:rPr>
          <w:rFonts w:cstheme="minorHAnsi"/>
          <w:sz w:val="24"/>
          <w:szCs w:val="24"/>
        </w:rPr>
        <w:t>Los efectos que genero la revolución tunecina sobre los gobiernos orientales fue</w:t>
      </w:r>
      <w:r w:rsidR="003E6206">
        <w:rPr>
          <w:rFonts w:cstheme="minorHAnsi"/>
          <w:sz w:val="24"/>
          <w:szCs w:val="24"/>
        </w:rPr>
        <w:t>ron</w:t>
      </w:r>
      <w:r w:rsidR="007527BD" w:rsidRPr="00DE31A1">
        <w:rPr>
          <w:rFonts w:cstheme="minorHAnsi"/>
          <w:sz w:val="24"/>
          <w:szCs w:val="24"/>
        </w:rPr>
        <w:t xml:space="preserve"> contundente</w:t>
      </w:r>
      <w:r w:rsidR="003E6206">
        <w:rPr>
          <w:rFonts w:cstheme="minorHAnsi"/>
          <w:sz w:val="24"/>
          <w:szCs w:val="24"/>
        </w:rPr>
        <w:t>s;</w:t>
      </w:r>
      <w:r w:rsidR="007527BD" w:rsidRPr="00DE31A1">
        <w:rPr>
          <w:rFonts w:cstheme="minorHAnsi"/>
          <w:sz w:val="24"/>
          <w:szCs w:val="24"/>
        </w:rPr>
        <w:t xml:space="preserve"> principalmente impulsada por jóvenes árabes, este movimiento revolucionario e inconforme dio a conocer su voz de protesta mediante gigantescas manifestaciones que buscaban unas mejores condiciones de vida, trabajo</w:t>
      </w:r>
      <w:r w:rsidR="002731A5" w:rsidRPr="00DE31A1">
        <w:rPr>
          <w:rFonts w:cstheme="minorHAnsi"/>
          <w:sz w:val="24"/>
          <w:szCs w:val="24"/>
        </w:rPr>
        <w:t>, expresióny</w:t>
      </w:r>
      <w:r w:rsidR="007527BD" w:rsidRPr="00DE31A1">
        <w:rPr>
          <w:rFonts w:cstheme="minorHAnsi"/>
          <w:sz w:val="24"/>
          <w:szCs w:val="24"/>
        </w:rPr>
        <w:t xml:space="preserve"> gobernabilidad</w:t>
      </w:r>
      <w:r w:rsidR="003E6206">
        <w:rPr>
          <w:rFonts w:cstheme="minorHAnsi"/>
          <w:sz w:val="24"/>
          <w:szCs w:val="24"/>
        </w:rPr>
        <w:t>, extendiéndose a</w:t>
      </w:r>
      <w:r w:rsidR="002731A5" w:rsidRPr="00DE31A1">
        <w:rPr>
          <w:rFonts w:cstheme="minorHAnsi"/>
          <w:sz w:val="24"/>
          <w:szCs w:val="24"/>
        </w:rPr>
        <w:t xml:space="preserve"> países como Egipto</w:t>
      </w:r>
      <w:r w:rsidR="008A128C" w:rsidRPr="00DE31A1">
        <w:rPr>
          <w:rFonts w:cstheme="minorHAnsi"/>
          <w:sz w:val="24"/>
          <w:szCs w:val="24"/>
        </w:rPr>
        <w:t xml:space="preserve"> (-32.4%)</w:t>
      </w:r>
      <w:r w:rsidR="008A128C" w:rsidRPr="00DE31A1">
        <w:rPr>
          <w:rStyle w:val="Refdenotaalpie"/>
          <w:rFonts w:cstheme="minorHAnsi"/>
          <w:sz w:val="24"/>
          <w:szCs w:val="24"/>
        </w:rPr>
        <w:footnoteReference w:id="7"/>
      </w:r>
      <w:r w:rsidR="002731A5" w:rsidRPr="00DE31A1">
        <w:rPr>
          <w:rFonts w:cstheme="minorHAnsi"/>
          <w:sz w:val="24"/>
          <w:szCs w:val="24"/>
        </w:rPr>
        <w:t>, Siria</w:t>
      </w:r>
      <w:r w:rsidR="008A128C" w:rsidRPr="00DE31A1">
        <w:rPr>
          <w:rFonts w:cstheme="minorHAnsi"/>
          <w:sz w:val="24"/>
          <w:szCs w:val="24"/>
        </w:rPr>
        <w:t xml:space="preserve"> (-40.7%)</w:t>
      </w:r>
      <w:r w:rsidR="002731A5" w:rsidRPr="00DE31A1">
        <w:rPr>
          <w:rFonts w:cstheme="minorHAnsi"/>
          <w:sz w:val="24"/>
          <w:szCs w:val="24"/>
        </w:rPr>
        <w:t>, Libia</w:t>
      </w:r>
      <w:r w:rsidR="000B6D94" w:rsidRPr="00DE31A1">
        <w:rPr>
          <w:rStyle w:val="Refdenotaalpie"/>
          <w:rFonts w:cstheme="minorHAnsi"/>
          <w:sz w:val="24"/>
          <w:szCs w:val="24"/>
        </w:rPr>
        <w:footnoteReference w:id="8"/>
      </w:r>
      <w:r w:rsidR="008A128C" w:rsidRPr="00DE31A1">
        <w:rPr>
          <w:rFonts w:cstheme="minorHAnsi"/>
          <w:sz w:val="24"/>
          <w:szCs w:val="24"/>
        </w:rPr>
        <w:t xml:space="preserve"> y</w:t>
      </w:r>
      <w:r w:rsidR="002731A5" w:rsidRPr="00DE31A1">
        <w:rPr>
          <w:rFonts w:cstheme="minorHAnsi"/>
          <w:sz w:val="24"/>
          <w:szCs w:val="24"/>
        </w:rPr>
        <w:t xml:space="preserve"> Yemen</w:t>
      </w:r>
      <w:r w:rsidR="008A128C" w:rsidRPr="00DE31A1">
        <w:rPr>
          <w:rFonts w:cstheme="minorHAnsi"/>
          <w:sz w:val="24"/>
          <w:szCs w:val="24"/>
        </w:rPr>
        <w:t>(n/d)</w:t>
      </w:r>
      <w:r w:rsidR="003E6206">
        <w:rPr>
          <w:rFonts w:cstheme="minorHAnsi"/>
          <w:sz w:val="24"/>
          <w:szCs w:val="24"/>
        </w:rPr>
        <w:t xml:space="preserve"> entre otros, dando</w:t>
      </w:r>
      <w:r w:rsidR="00FD098B" w:rsidRPr="00DE31A1">
        <w:rPr>
          <w:rFonts w:cstheme="minorHAnsi"/>
          <w:sz w:val="24"/>
          <w:szCs w:val="24"/>
        </w:rPr>
        <w:t xml:space="preserve"> origen al proceso llamado </w:t>
      </w:r>
      <w:r w:rsidR="003E6206">
        <w:rPr>
          <w:rFonts w:cstheme="minorHAnsi"/>
          <w:sz w:val="24"/>
          <w:szCs w:val="24"/>
        </w:rPr>
        <w:t>“</w:t>
      </w:r>
      <w:r w:rsidR="00FD098B" w:rsidRPr="00DE31A1">
        <w:rPr>
          <w:rFonts w:cstheme="minorHAnsi"/>
          <w:sz w:val="24"/>
          <w:szCs w:val="24"/>
        </w:rPr>
        <w:t>la Primavera Árabe</w:t>
      </w:r>
      <w:r w:rsidR="003E6206">
        <w:rPr>
          <w:rFonts w:cstheme="minorHAnsi"/>
          <w:sz w:val="24"/>
          <w:szCs w:val="24"/>
        </w:rPr>
        <w:t>”</w:t>
      </w:r>
      <w:r w:rsidR="00FD098B" w:rsidRPr="00DE31A1">
        <w:rPr>
          <w:rFonts w:cstheme="minorHAnsi"/>
          <w:sz w:val="24"/>
          <w:szCs w:val="24"/>
        </w:rPr>
        <w:t>.</w:t>
      </w:r>
      <w:r w:rsidR="00C71685" w:rsidRPr="00DE31A1">
        <w:rPr>
          <w:rFonts w:cstheme="minorHAnsi"/>
          <w:sz w:val="24"/>
          <w:szCs w:val="24"/>
        </w:rPr>
        <w:t xml:space="preserve"> Bajo este contexto, la región sufrió una reducción</w:t>
      </w:r>
      <w:r w:rsidR="008A128C" w:rsidRPr="00DE31A1">
        <w:rPr>
          <w:rFonts w:cstheme="minorHAnsi"/>
          <w:sz w:val="24"/>
          <w:szCs w:val="24"/>
        </w:rPr>
        <w:t xml:space="preserve"> real</w:t>
      </w:r>
      <w:r w:rsidR="00C71685" w:rsidRPr="00DE31A1">
        <w:rPr>
          <w:rFonts w:cstheme="minorHAnsi"/>
          <w:sz w:val="24"/>
          <w:szCs w:val="24"/>
        </w:rPr>
        <w:t xml:space="preserve"> del (-7.0%)</w:t>
      </w:r>
      <w:r w:rsidR="008A128C" w:rsidRPr="00DE31A1">
        <w:rPr>
          <w:rFonts w:cstheme="minorHAnsi"/>
          <w:sz w:val="24"/>
          <w:szCs w:val="24"/>
        </w:rPr>
        <w:t xml:space="preserve"> en la llegada de turistas </w:t>
      </w:r>
    </w:p>
    <w:p w:rsidR="00186317" w:rsidRDefault="00186317" w:rsidP="00837EA6">
      <w:pPr>
        <w:spacing w:after="0" w:line="360" w:lineRule="auto"/>
        <w:jc w:val="both"/>
        <w:rPr>
          <w:rFonts w:cstheme="minorHAnsi"/>
          <w:sz w:val="24"/>
          <w:szCs w:val="24"/>
        </w:rPr>
      </w:pPr>
    </w:p>
    <w:p w:rsidR="004135A2" w:rsidRPr="00DE31A1" w:rsidRDefault="008A128C" w:rsidP="00837EA6">
      <w:pPr>
        <w:spacing w:after="0" w:line="360" w:lineRule="auto"/>
        <w:jc w:val="both"/>
        <w:rPr>
          <w:rFonts w:cstheme="minorHAnsi"/>
          <w:sz w:val="24"/>
          <w:szCs w:val="24"/>
        </w:rPr>
      </w:pPr>
      <w:r w:rsidRPr="00DE31A1">
        <w:rPr>
          <w:rFonts w:cstheme="minorHAnsi"/>
          <w:sz w:val="24"/>
          <w:szCs w:val="24"/>
        </w:rPr>
        <w:lastRenderedPageBreak/>
        <w:t>equivale</w:t>
      </w:r>
      <w:r w:rsidR="004135A2" w:rsidRPr="00DE31A1">
        <w:rPr>
          <w:rFonts w:cstheme="minorHAnsi"/>
          <w:sz w:val="24"/>
          <w:szCs w:val="24"/>
        </w:rPr>
        <w:t>nte</w:t>
      </w:r>
      <w:r w:rsidR="000B6D94" w:rsidRPr="00DE31A1">
        <w:rPr>
          <w:rFonts w:cstheme="minorHAnsi"/>
          <w:sz w:val="24"/>
          <w:szCs w:val="24"/>
        </w:rPr>
        <w:t xml:space="preserve"> a 4.2 millones de viajeros</w:t>
      </w:r>
      <w:r w:rsidR="004135A2" w:rsidRPr="00DE31A1">
        <w:rPr>
          <w:rFonts w:cstheme="minorHAnsi"/>
          <w:sz w:val="24"/>
          <w:szCs w:val="24"/>
        </w:rPr>
        <w:t xml:space="preserve"> menos que en 2010</w:t>
      </w:r>
      <w:r w:rsidR="003E6206">
        <w:rPr>
          <w:rFonts w:cstheme="minorHAnsi"/>
          <w:sz w:val="24"/>
          <w:szCs w:val="24"/>
        </w:rPr>
        <w:t>, detrimento que seria mayor</w:t>
      </w:r>
      <w:r w:rsidR="000B6D94" w:rsidRPr="00DE31A1">
        <w:rPr>
          <w:rFonts w:cstheme="minorHAnsi"/>
          <w:sz w:val="24"/>
          <w:szCs w:val="24"/>
        </w:rPr>
        <w:t xml:space="preserve"> de no ser </w:t>
      </w:r>
      <w:r w:rsidR="004135A2" w:rsidRPr="00DE31A1">
        <w:rPr>
          <w:rFonts w:cstheme="minorHAnsi"/>
          <w:sz w:val="24"/>
          <w:szCs w:val="24"/>
        </w:rPr>
        <w:t xml:space="preserve">por el impresionante incremento </w:t>
      </w:r>
      <w:r w:rsidR="000B6D94" w:rsidRPr="00DE31A1">
        <w:rPr>
          <w:rFonts w:cstheme="minorHAnsi"/>
          <w:sz w:val="24"/>
          <w:szCs w:val="24"/>
        </w:rPr>
        <w:t>reportado en Arabia Saudita (+61.</w:t>
      </w:r>
      <w:r w:rsidR="00E006A1" w:rsidRPr="00DE31A1">
        <w:rPr>
          <w:rFonts w:cstheme="minorHAnsi"/>
          <w:sz w:val="24"/>
          <w:szCs w:val="24"/>
        </w:rPr>
        <w:t>3%),</w:t>
      </w:r>
      <w:r w:rsidR="000B6D94" w:rsidRPr="00DE31A1">
        <w:rPr>
          <w:rFonts w:cstheme="minorHAnsi"/>
          <w:sz w:val="24"/>
          <w:szCs w:val="24"/>
        </w:rPr>
        <w:t xml:space="preserve"> Qatar (+66.4%)</w:t>
      </w:r>
      <w:r w:rsidR="00E006A1" w:rsidRPr="00DE31A1">
        <w:rPr>
          <w:rFonts w:cstheme="minorHAnsi"/>
          <w:sz w:val="24"/>
          <w:szCs w:val="24"/>
        </w:rPr>
        <w:t xml:space="preserve"> y Dubái (+9.4%)</w:t>
      </w:r>
      <w:r w:rsidR="00D14A8C" w:rsidRPr="00DE31A1">
        <w:rPr>
          <w:rFonts w:cstheme="minorHAnsi"/>
          <w:sz w:val="24"/>
          <w:szCs w:val="24"/>
        </w:rPr>
        <w:t xml:space="preserve"> equivalentes a 8.3 millones de turistas</w:t>
      </w:r>
      <w:r w:rsidR="004135A2" w:rsidRPr="00DE31A1">
        <w:rPr>
          <w:rFonts w:cstheme="minorHAnsi"/>
          <w:sz w:val="24"/>
          <w:szCs w:val="24"/>
        </w:rPr>
        <w:t>,</w:t>
      </w:r>
      <w:r w:rsidR="00D14A8C" w:rsidRPr="00DE31A1">
        <w:rPr>
          <w:rFonts w:cstheme="minorHAnsi"/>
          <w:sz w:val="24"/>
          <w:szCs w:val="24"/>
        </w:rPr>
        <w:t xml:space="preserve"> de los cuales el 80% visitaron las tierras saudís</w:t>
      </w:r>
      <w:r w:rsidR="002E6D1F" w:rsidRPr="00DE31A1">
        <w:rPr>
          <w:rFonts w:cstheme="minorHAnsi"/>
          <w:sz w:val="24"/>
          <w:szCs w:val="24"/>
        </w:rPr>
        <w:t xml:space="preserve">, las cuales se han convertido en un prominente destino turístico que ha relajado los controles migratorios y </w:t>
      </w:r>
      <w:r w:rsidR="003E6206">
        <w:rPr>
          <w:rFonts w:cstheme="minorHAnsi"/>
          <w:sz w:val="24"/>
          <w:szCs w:val="24"/>
        </w:rPr>
        <w:t xml:space="preserve">ha abierto </w:t>
      </w:r>
      <w:r w:rsidR="00FB7325" w:rsidRPr="00DE31A1">
        <w:rPr>
          <w:rFonts w:cstheme="minorHAnsi"/>
          <w:sz w:val="24"/>
          <w:szCs w:val="24"/>
        </w:rPr>
        <w:t xml:space="preserve">la posibilidad de </w:t>
      </w:r>
      <w:r w:rsidR="002E6D1F" w:rsidRPr="00DE31A1">
        <w:rPr>
          <w:rFonts w:cstheme="minorHAnsi"/>
          <w:sz w:val="24"/>
          <w:szCs w:val="24"/>
        </w:rPr>
        <w:t xml:space="preserve">la expedición de visas </w:t>
      </w:r>
      <w:r w:rsidR="00FB7325" w:rsidRPr="00DE31A1">
        <w:rPr>
          <w:rFonts w:cstheme="minorHAnsi"/>
          <w:sz w:val="24"/>
          <w:szCs w:val="24"/>
        </w:rPr>
        <w:t>para el desarrollo de actividades vacacionales y de ocio a través de tour operadores</w:t>
      </w:r>
      <w:r w:rsidR="003E6206">
        <w:rPr>
          <w:rFonts w:cstheme="minorHAnsi"/>
          <w:sz w:val="24"/>
          <w:szCs w:val="24"/>
        </w:rPr>
        <w:t>,</w:t>
      </w:r>
      <w:r w:rsidR="00FB7325" w:rsidRPr="00DE31A1">
        <w:rPr>
          <w:rFonts w:cstheme="minorHAnsi"/>
          <w:sz w:val="24"/>
          <w:szCs w:val="24"/>
        </w:rPr>
        <w:t xml:space="preserve"> con el fin dar a conocer los factores gastronómicos, culturales y religiosos del país, los cuales atraen a dist</w:t>
      </w:r>
      <w:r w:rsidR="00D56D93" w:rsidRPr="00DE31A1">
        <w:rPr>
          <w:rFonts w:cstheme="minorHAnsi"/>
          <w:sz w:val="24"/>
          <w:szCs w:val="24"/>
        </w:rPr>
        <w:t>intas poblaciones del mundo</w:t>
      </w:r>
      <w:r w:rsidR="00FB7325" w:rsidRPr="00DE31A1">
        <w:rPr>
          <w:rFonts w:cstheme="minorHAnsi"/>
          <w:sz w:val="24"/>
          <w:szCs w:val="24"/>
        </w:rPr>
        <w:t xml:space="preserve"> a pesar de las restricciones internas </w:t>
      </w:r>
      <w:r w:rsidR="00D56D93" w:rsidRPr="00DE31A1">
        <w:rPr>
          <w:rFonts w:cstheme="minorHAnsi"/>
          <w:sz w:val="24"/>
          <w:szCs w:val="24"/>
        </w:rPr>
        <w:t xml:space="preserve">para los no musulmanes </w:t>
      </w:r>
      <w:r w:rsidR="00FB7325" w:rsidRPr="00DE31A1">
        <w:rPr>
          <w:rFonts w:cstheme="minorHAnsi"/>
          <w:sz w:val="24"/>
          <w:szCs w:val="24"/>
        </w:rPr>
        <w:t xml:space="preserve">en algunos monumentos </w:t>
      </w:r>
      <w:r w:rsidR="00D56D93" w:rsidRPr="00DE31A1">
        <w:rPr>
          <w:rFonts w:cstheme="minorHAnsi"/>
          <w:sz w:val="24"/>
          <w:szCs w:val="24"/>
        </w:rPr>
        <w:t>y ciudades específicos.</w:t>
      </w:r>
    </w:p>
    <w:p w:rsidR="002E6D1F" w:rsidRPr="00DE31A1" w:rsidRDefault="002E6D1F" w:rsidP="00837EA6">
      <w:pPr>
        <w:spacing w:after="0" w:line="360" w:lineRule="auto"/>
        <w:jc w:val="both"/>
        <w:rPr>
          <w:rFonts w:cstheme="minorHAnsi"/>
          <w:sz w:val="24"/>
          <w:szCs w:val="24"/>
        </w:rPr>
      </w:pPr>
    </w:p>
    <w:p w:rsidR="00DC4314" w:rsidRPr="00DE31A1" w:rsidRDefault="00D56D93" w:rsidP="00837EA6">
      <w:pPr>
        <w:spacing w:after="0" w:line="360" w:lineRule="auto"/>
        <w:jc w:val="both"/>
        <w:rPr>
          <w:rFonts w:cstheme="minorHAnsi"/>
          <w:sz w:val="24"/>
          <w:szCs w:val="24"/>
        </w:rPr>
      </w:pPr>
      <w:r w:rsidRPr="00DE31A1">
        <w:rPr>
          <w:rFonts w:cstheme="minorHAnsi"/>
          <w:sz w:val="24"/>
          <w:szCs w:val="24"/>
        </w:rPr>
        <w:t xml:space="preserve">Por ultimo, </w:t>
      </w:r>
      <w:r w:rsidR="001D7127" w:rsidRPr="00DE31A1">
        <w:rPr>
          <w:rFonts w:cstheme="minorHAnsi"/>
          <w:sz w:val="24"/>
          <w:szCs w:val="24"/>
        </w:rPr>
        <w:t>América</w:t>
      </w:r>
      <w:r w:rsidR="0013488E" w:rsidRPr="00DE31A1">
        <w:rPr>
          <w:rFonts w:cstheme="minorHAnsi"/>
          <w:sz w:val="24"/>
          <w:szCs w:val="24"/>
        </w:rPr>
        <w:t xml:space="preserve"> Latina y el Caribe fue la única región que creció a un ritmo </w:t>
      </w:r>
      <w:r w:rsidR="00F0795D" w:rsidRPr="00DE31A1">
        <w:rPr>
          <w:rFonts w:cstheme="minorHAnsi"/>
          <w:sz w:val="24"/>
          <w:szCs w:val="24"/>
        </w:rPr>
        <w:t>similar que el expuesto en 2010 (+6.3%), disminuyendo en tan solo dos puntos porcentuales, el turismo en 2011 creció un (+4.2%)</w:t>
      </w:r>
      <w:r w:rsidR="003C6CE2" w:rsidRPr="00DE31A1">
        <w:rPr>
          <w:rFonts w:cstheme="minorHAnsi"/>
          <w:sz w:val="24"/>
          <w:szCs w:val="24"/>
        </w:rPr>
        <w:t xml:space="preserve">. Con una participación activa de las tres subregiones, los distintos destinos del continente han mostrado una serie de pequeños incrementos en la llegada de turistas internacionales </w:t>
      </w:r>
      <w:r w:rsidR="00DC4314" w:rsidRPr="00DE31A1">
        <w:rPr>
          <w:rFonts w:cstheme="minorHAnsi"/>
          <w:sz w:val="24"/>
          <w:szCs w:val="24"/>
        </w:rPr>
        <w:t xml:space="preserve">que vistos en términos agregados han concentrado una parte importante de la demanda turística mundial, especialmente en el caribe </w:t>
      </w:r>
      <w:r w:rsidR="00194CED" w:rsidRPr="00DE31A1">
        <w:rPr>
          <w:rFonts w:cstheme="minorHAnsi"/>
          <w:sz w:val="24"/>
          <w:szCs w:val="24"/>
        </w:rPr>
        <w:t xml:space="preserve">(+4.5%) </w:t>
      </w:r>
      <w:r w:rsidR="00DC4314" w:rsidRPr="00DE31A1">
        <w:rPr>
          <w:rFonts w:cstheme="minorHAnsi"/>
          <w:sz w:val="24"/>
          <w:szCs w:val="24"/>
        </w:rPr>
        <w:t>donde existe un gran numero de islas lideradas por Cuba (+7.2%) y Republica Dominicana (+4.4%) que brindan al turista la tranquilidad necesaria para disfrutar de actividades de recreación y ocio, siempre y cuando las condiciones climáticas sean favorables.</w:t>
      </w:r>
    </w:p>
    <w:p w:rsidR="005C1976" w:rsidRPr="00DE31A1" w:rsidRDefault="005C1976" w:rsidP="00837EA6">
      <w:pPr>
        <w:spacing w:after="0" w:line="360" w:lineRule="auto"/>
        <w:jc w:val="both"/>
        <w:rPr>
          <w:rFonts w:cstheme="minorHAnsi"/>
          <w:sz w:val="24"/>
          <w:szCs w:val="24"/>
        </w:rPr>
      </w:pPr>
    </w:p>
    <w:p w:rsidR="00107F59" w:rsidRDefault="0034361F" w:rsidP="00837EA6">
      <w:pPr>
        <w:spacing w:after="0" w:line="360" w:lineRule="auto"/>
        <w:jc w:val="both"/>
        <w:rPr>
          <w:rFonts w:cstheme="minorHAnsi"/>
          <w:sz w:val="24"/>
          <w:szCs w:val="24"/>
        </w:rPr>
      </w:pPr>
      <w:r w:rsidRPr="00DE31A1">
        <w:rPr>
          <w:rFonts w:cstheme="minorHAnsi"/>
          <w:sz w:val="24"/>
          <w:szCs w:val="24"/>
        </w:rPr>
        <w:t>Así mismo, las</w:t>
      </w:r>
      <w:r w:rsidR="00194CED" w:rsidRPr="00DE31A1">
        <w:rPr>
          <w:rFonts w:cstheme="minorHAnsi"/>
          <w:sz w:val="24"/>
          <w:szCs w:val="24"/>
        </w:rPr>
        <w:t xml:space="preserve"> regiones de Norte América (+2.9%), Centro América (+4.4%) y Sur América (+9.4%) han desarrollado toda una variedad de servicios turísticos que les ha permitido gozar de una estabilidad en el flujo de turista</w:t>
      </w:r>
      <w:r w:rsidR="003E6206">
        <w:rPr>
          <w:rFonts w:cstheme="minorHAnsi"/>
          <w:sz w:val="24"/>
          <w:szCs w:val="24"/>
        </w:rPr>
        <w:t>s, fundamentada</w:t>
      </w:r>
      <w:r w:rsidR="00194CED" w:rsidRPr="00DE31A1">
        <w:rPr>
          <w:rFonts w:cstheme="minorHAnsi"/>
          <w:sz w:val="24"/>
          <w:szCs w:val="24"/>
        </w:rPr>
        <w:t xml:space="preserve"> en gran medida por </w:t>
      </w:r>
      <w:r w:rsidR="00856220" w:rsidRPr="00DE31A1">
        <w:rPr>
          <w:rFonts w:cstheme="minorHAnsi"/>
          <w:sz w:val="24"/>
          <w:szCs w:val="24"/>
        </w:rPr>
        <w:t xml:space="preserve">una </w:t>
      </w:r>
      <w:r w:rsidR="00C260FF" w:rsidRPr="00DE31A1">
        <w:rPr>
          <w:rFonts w:cstheme="minorHAnsi"/>
          <w:sz w:val="24"/>
          <w:szCs w:val="24"/>
        </w:rPr>
        <w:t xml:space="preserve"> creciente </w:t>
      </w:r>
      <w:r w:rsidR="00856220" w:rsidRPr="00DE31A1">
        <w:rPr>
          <w:rFonts w:cstheme="minorHAnsi"/>
          <w:sz w:val="24"/>
          <w:szCs w:val="24"/>
        </w:rPr>
        <w:t>demanda interna</w:t>
      </w:r>
      <w:r w:rsidR="00C260FF" w:rsidRPr="00DE31A1">
        <w:rPr>
          <w:rFonts w:cstheme="minorHAnsi"/>
          <w:sz w:val="24"/>
          <w:szCs w:val="24"/>
        </w:rPr>
        <w:t>, según la Organización Mundial de Turismo, cuatro de cada cinco llegadas internacionales se originan dentro de la misma región, cifra</w:t>
      </w:r>
      <w:r w:rsidR="00856220" w:rsidRPr="00DE31A1">
        <w:rPr>
          <w:rFonts w:cstheme="minorHAnsi"/>
          <w:sz w:val="24"/>
          <w:szCs w:val="24"/>
        </w:rPr>
        <w:t xml:space="preserve"> que denota una integración </w:t>
      </w:r>
      <w:r w:rsidR="00E85B20" w:rsidRPr="00DE31A1">
        <w:rPr>
          <w:rFonts w:cstheme="minorHAnsi"/>
          <w:sz w:val="24"/>
          <w:szCs w:val="24"/>
        </w:rPr>
        <w:t xml:space="preserve">regional </w:t>
      </w:r>
      <w:r w:rsidR="005C41EB" w:rsidRPr="00DE31A1">
        <w:rPr>
          <w:rFonts w:cstheme="minorHAnsi"/>
          <w:sz w:val="24"/>
          <w:szCs w:val="24"/>
        </w:rPr>
        <w:t>que día a día tiene menos fronteras legales y económicas para la movilización dentro de sus limite</w:t>
      </w:r>
      <w:r w:rsidR="00C260FF" w:rsidRPr="00DE31A1">
        <w:rPr>
          <w:rFonts w:cstheme="minorHAnsi"/>
          <w:sz w:val="24"/>
          <w:szCs w:val="24"/>
        </w:rPr>
        <w:t>s territoriales, logrando cambios relativos relevantes como los expuestos por países como Uruguay (+21.6%), Perú (+13.0%),Paraguay (+12.8%), Panamá (+11.0%), Chile (+11.0%) y Ecuador (9.0%).</w:t>
      </w:r>
    </w:p>
    <w:p w:rsidR="00DE31A1" w:rsidRPr="00DE31A1" w:rsidRDefault="00DE31A1" w:rsidP="00837EA6">
      <w:pPr>
        <w:spacing w:after="0" w:line="360" w:lineRule="auto"/>
        <w:jc w:val="both"/>
        <w:rPr>
          <w:rFonts w:cstheme="minorHAnsi"/>
          <w:sz w:val="24"/>
          <w:szCs w:val="24"/>
        </w:rPr>
      </w:pPr>
    </w:p>
    <w:p w:rsidR="00186317" w:rsidRDefault="0034361F" w:rsidP="00837EA6">
      <w:pPr>
        <w:spacing w:after="0" w:line="360" w:lineRule="auto"/>
        <w:jc w:val="both"/>
        <w:rPr>
          <w:rFonts w:cstheme="minorHAnsi"/>
          <w:sz w:val="24"/>
          <w:szCs w:val="24"/>
        </w:rPr>
      </w:pPr>
      <w:r w:rsidRPr="00DE31A1">
        <w:rPr>
          <w:rFonts w:cstheme="minorHAnsi"/>
          <w:sz w:val="24"/>
          <w:szCs w:val="24"/>
        </w:rPr>
        <w:t>Finalmente</w:t>
      </w:r>
      <w:r w:rsidR="003E6206">
        <w:rPr>
          <w:rFonts w:cstheme="minorHAnsi"/>
          <w:sz w:val="24"/>
          <w:szCs w:val="24"/>
        </w:rPr>
        <w:t>,</w:t>
      </w:r>
      <w:r w:rsidRPr="00DE31A1">
        <w:rPr>
          <w:rFonts w:cstheme="minorHAnsi"/>
          <w:sz w:val="24"/>
          <w:szCs w:val="24"/>
        </w:rPr>
        <w:t xml:space="preserve"> expuestas las principales tendencias mundiales del turismo y los diversos acontecimientos económicos, políticos y sociales conexos a la actividad, para 2012 no se prevé un crecimiento superior al aumento parcial del (+5%) expuesto por los registros de ll</w:t>
      </w:r>
      <w:r w:rsidR="003E6206">
        <w:rPr>
          <w:rFonts w:cstheme="minorHAnsi"/>
          <w:sz w:val="24"/>
          <w:szCs w:val="24"/>
        </w:rPr>
        <w:t>egadas internacionales divulgados</w:t>
      </w:r>
      <w:r w:rsidRPr="00DE31A1">
        <w:rPr>
          <w:rFonts w:cstheme="minorHAnsi"/>
          <w:sz w:val="24"/>
          <w:szCs w:val="24"/>
        </w:rPr>
        <w:t xml:space="preserve"> por la OMT. El ritmo dinámico de la recuperación del sector turístico en etapas posteriores al periodo comprendido entre 2008 y 2009 se ha visto afectado, principalmente, por la migración de las consecuencias </w:t>
      </w:r>
    </w:p>
    <w:p w:rsidR="00186317" w:rsidRDefault="00186317" w:rsidP="00837EA6">
      <w:pPr>
        <w:spacing w:after="0" w:line="360" w:lineRule="auto"/>
        <w:jc w:val="both"/>
        <w:rPr>
          <w:rFonts w:cstheme="minorHAnsi"/>
          <w:sz w:val="24"/>
          <w:szCs w:val="24"/>
        </w:rPr>
      </w:pPr>
    </w:p>
    <w:p w:rsidR="0034361F" w:rsidRPr="00DE31A1" w:rsidRDefault="0034361F" w:rsidP="00837EA6">
      <w:pPr>
        <w:spacing w:after="0" w:line="360" w:lineRule="auto"/>
        <w:jc w:val="both"/>
        <w:rPr>
          <w:rFonts w:cstheme="minorHAnsi"/>
          <w:sz w:val="24"/>
          <w:szCs w:val="24"/>
        </w:rPr>
      </w:pPr>
      <w:r w:rsidRPr="00DE31A1">
        <w:rPr>
          <w:rFonts w:cstheme="minorHAnsi"/>
          <w:sz w:val="24"/>
          <w:szCs w:val="24"/>
        </w:rPr>
        <w:lastRenderedPageBreak/>
        <w:t>económicas de la crisis del periodo anteriormente mencionado</w:t>
      </w:r>
      <w:r w:rsidR="00BE0FA1" w:rsidRPr="00DE31A1">
        <w:rPr>
          <w:rFonts w:cstheme="minorHAnsi"/>
          <w:sz w:val="24"/>
          <w:szCs w:val="24"/>
        </w:rPr>
        <w:t xml:space="preserve">, la debilidad generada por la economía </w:t>
      </w:r>
      <w:r w:rsidR="003E6206">
        <w:rPr>
          <w:rFonts w:cstheme="minorHAnsi"/>
          <w:sz w:val="24"/>
          <w:szCs w:val="24"/>
        </w:rPr>
        <w:t>norte</w:t>
      </w:r>
      <w:r w:rsidR="00BE0FA1" w:rsidRPr="00DE31A1">
        <w:rPr>
          <w:rFonts w:cstheme="minorHAnsi"/>
          <w:sz w:val="24"/>
          <w:szCs w:val="24"/>
        </w:rPr>
        <w:t>americana recrudeció inestabilidades financieras inmersas en la economía europea agudizadas por su nivel de integración comercial y monetaria, que al corto plazo se vieron reflejadas en conflictos sociales profundos dadas las medidas de recuperación adoptadas en la región.</w:t>
      </w:r>
    </w:p>
    <w:p w:rsidR="00BE0FA1" w:rsidRPr="00DE31A1" w:rsidRDefault="00BE0FA1" w:rsidP="00837EA6">
      <w:pPr>
        <w:spacing w:after="0" w:line="360" w:lineRule="auto"/>
        <w:jc w:val="both"/>
        <w:rPr>
          <w:rFonts w:cstheme="minorHAnsi"/>
          <w:sz w:val="24"/>
          <w:szCs w:val="24"/>
        </w:rPr>
      </w:pPr>
    </w:p>
    <w:p w:rsidR="005209BF" w:rsidRDefault="00BE0FA1" w:rsidP="00837EA6">
      <w:pPr>
        <w:spacing w:after="0" w:line="360" w:lineRule="auto"/>
        <w:jc w:val="both"/>
        <w:rPr>
          <w:rFonts w:cstheme="minorHAnsi"/>
          <w:sz w:val="24"/>
          <w:szCs w:val="24"/>
        </w:rPr>
      </w:pPr>
      <w:r w:rsidRPr="00DE31A1">
        <w:rPr>
          <w:rFonts w:cstheme="minorHAnsi"/>
          <w:sz w:val="24"/>
          <w:szCs w:val="24"/>
        </w:rPr>
        <w:t xml:space="preserve">A pesar de que esta nefasta cadena de impactos multidimensionales ha afectado a otras </w:t>
      </w:r>
      <w:r w:rsidR="00BF023F" w:rsidRPr="00DE31A1">
        <w:rPr>
          <w:rFonts w:cstheme="minorHAnsi"/>
          <w:sz w:val="24"/>
          <w:szCs w:val="24"/>
        </w:rPr>
        <w:t xml:space="preserve">regiones, en ocasiones </w:t>
      </w:r>
      <w:r w:rsidRPr="00DE31A1">
        <w:rPr>
          <w:rFonts w:cstheme="minorHAnsi"/>
          <w:sz w:val="24"/>
          <w:szCs w:val="24"/>
        </w:rPr>
        <w:t>potenciad</w:t>
      </w:r>
      <w:r w:rsidR="00BF023F" w:rsidRPr="00DE31A1">
        <w:rPr>
          <w:rFonts w:cstheme="minorHAnsi"/>
          <w:sz w:val="24"/>
          <w:szCs w:val="24"/>
        </w:rPr>
        <w:t>a</w:t>
      </w:r>
      <w:r w:rsidRPr="00DE31A1">
        <w:rPr>
          <w:rFonts w:cstheme="minorHAnsi"/>
          <w:sz w:val="24"/>
          <w:szCs w:val="24"/>
        </w:rPr>
        <w:t xml:space="preserve"> por conflictos políticos y sociales generacionales como es el caso de las tensiones </w:t>
      </w:r>
      <w:r w:rsidR="003C5270" w:rsidRPr="00DE31A1">
        <w:rPr>
          <w:rFonts w:cstheme="minorHAnsi"/>
          <w:sz w:val="24"/>
          <w:szCs w:val="24"/>
        </w:rPr>
        <w:t>territoriales</w:t>
      </w:r>
      <w:r w:rsidRPr="00DE31A1">
        <w:rPr>
          <w:rFonts w:cstheme="minorHAnsi"/>
          <w:sz w:val="24"/>
          <w:szCs w:val="24"/>
        </w:rPr>
        <w:t xml:space="preserve"> en la región del Oriente Medio, el turismo </w:t>
      </w:r>
      <w:r w:rsidR="00BF023F" w:rsidRPr="00DE31A1">
        <w:rPr>
          <w:rFonts w:cstheme="minorHAnsi"/>
          <w:sz w:val="24"/>
          <w:szCs w:val="24"/>
        </w:rPr>
        <w:t xml:space="preserve">se </w:t>
      </w:r>
      <w:r w:rsidR="00440D6D" w:rsidRPr="00DE31A1">
        <w:rPr>
          <w:rFonts w:cstheme="minorHAnsi"/>
          <w:sz w:val="24"/>
          <w:szCs w:val="24"/>
        </w:rPr>
        <w:t xml:space="preserve">consolida como uno de los senderos </w:t>
      </w:r>
      <w:r w:rsidR="00FB0A34" w:rsidRPr="00DE31A1">
        <w:rPr>
          <w:rFonts w:cstheme="minorHAnsi"/>
          <w:sz w:val="24"/>
          <w:szCs w:val="24"/>
        </w:rPr>
        <w:t>más</w:t>
      </w:r>
      <w:r w:rsidR="00440D6D" w:rsidRPr="00DE31A1">
        <w:rPr>
          <w:rFonts w:cstheme="minorHAnsi"/>
          <w:sz w:val="24"/>
          <w:szCs w:val="24"/>
        </w:rPr>
        <w:t xml:space="preserve"> estables y productivos</w:t>
      </w:r>
      <w:r w:rsidR="00FB0A34" w:rsidRPr="00DE31A1">
        <w:rPr>
          <w:rFonts w:cstheme="minorHAnsi"/>
          <w:sz w:val="24"/>
          <w:szCs w:val="24"/>
        </w:rPr>
        <w:t xml:space="preserve"> sobre el cual las economías podrían encontrar una</w:t>
      </w:r>
      <w:r w:rsidR="00AD34CA" w:rsidRPr="00DE31A1">
        <w:rPr>
          <w:rFonts w:cstheme="minorHAnsi"/>
          <w:sz w:val="24"/>
          <w:szCs w:val="24"/>
        </w:rPr>
        <w:t xml:space="preserve"> manera de solucionar y/o </w:t>
      </w:r>
    </w:p>
    <w:p w:rsidR="005209BF" w:rsidRDefault="005209BF" w:rsidP="00837EA6">
      <w:pPr>
        <w:spacing w:after="0" w:line="360" w:lineRule="auto"/>
        <w:jc w:val="both"/>
        <w:rPr>
          <w:rFonts w:cstheme="minorHAnsi"/>
          <w:sz w:val="24"/>
          <w:szCs w:val="24"/>
        </w:rPr>
      </w:pPr>
    </w:p>
    <w:p w:rsidR="00BE0FA1" w:rsidRPr="00DE31A1" w:rsidRDefault="00AD34CA" w:rsidP="00837EA6">
      <w:pPr>
        <w:spacing w:after="0" w:line="360" w:lineRule="auto"/>
        <w:jc w:val="both"/>
        <w:rPr>
          <w:rFonts w:cstheme="minorHAnsi"/>
          <w:sz w:val="24"/>
          <w:szCs w:val="24"/>
        </w:rPr>
      </w:pPr>
      <w:r w:rsidRPr="00DE31A1">
        <w:rPr>
          <w:rFonts w:cstheme="minorHAnsi"/>
          <w:sz w:val="24"/>
          <w:szCs w:val="24"/>
        </w:rPr>
        <w:t>mitigar las crisis actuales y venideras. Analizando conjuntamente las tendencias del sector turístico internacional, es evidente que en su evolución</w:t>
      </w:r>
      <w:r w:rsidR="003C5270" w:rsidRPr="00DE31A1">
        <w:rPr>
          <w:rFonts w:cstheme="minorHAnsi"/>
          <w:sz w:val="24"/>
          <w:szCs w:val="24"/>
        </w:rPr>
        <w:t>,</w:t>
      </w:r>
      <w:r w:rsidRPr="00DE31A1">
        <w:rPr>
          <w:rFonts w:cstheme="minorHAnsi"/>
          <w:sz w:val="24"/>
          <w:szCs w:val="24"/>
        </w:rPr>
        <w:t xml:space="preserve"> regiones como Europa y Norte América han encontrado un soporte importante que aporta al crecimiento económico y mengua los </w:t>
      </w:r>
      <w:r w:rsidR="005B3071">
        <w:rPr>
          <w:rFonts w:cstheme="minorHAnsi"/>
          <w:sz w:val="24"/>
          <w:szCs w:val="24"/>
        </w:rPr>
        <w:t>impactos de la crisis económica. C</w:t>
      </w:r>
      <w:r w:rsidRPr="00DE31A1">
        <w:rPr>
          <w:rFonts w:cstheme="minorHAnsi"/>
          <w:sz w:val="24"/>
          <w:szCs w:val="24"/>
        </w:rPr>
        <w:t xml:space="preserve">on esto no se pretende afirmar que las bondades económicas del turismo </w:t>
      </w:r>
      <w:r w:rsidR="00144E6F" w:rsidRPr="00DE31A1">
        <w:rPr>
          <w:rFonts w:cstheme="minorHAnsi"/>
          <w:sz w:val="24"/>
          <w:szCs w:val="24"/>
        </w:rPr>
        <w:t xml:space="preserve">sean ajenas a la condiciones recesivas mundiales, pero, según las cifras expuestas, </w:t>
      </w:r>
      <w:r w:rsidR="003C5270" w:rsidRPr="00DE31A1">
        <w:rPr>
          <w:rFonts w:cstheme="minorHAnsi"/>
          <w:sz w:val="24"/>
          <w:szCs w:val="24"/>
        </w:rPr>
        <w:t>su impacto en el flujo de turistas internacionales se produce a menor escala</w:t>
      </w:r>
      <w:r w:rsidR="00747C01" w:rsidRPr="00DE31A1">
        <w:rPr>
          <w:rFonts w:cstheme="minorHAnsi"/>
          <w:sz w:val="24"/>
          <w:szCs w:val="24"/>
        </w:rPr>
        <w:t xml:space="preserve"> y la recuperación posterior es inmediata</w:t>
      </w:r>
      <w:r w:rsidR="005B3071">
        <w:rPr>
          <w:rFonts w:cstheme="minorHAnsi"/>
          <w:sz w:val="24"/>
          <w:szCs w:val="24"/>
        </w:rPr>
        <w:t>; a no ser que</w:t>
      </w:r>
      <w:r w:rsidR="003C5270" w:rsidRPr="00DE31A1">
        <w:rPr>
          <w:rFonts w:cstheme="minorHAnsi"/>
          <w:sz w:val="24"/>
          <w:szCs w:val="24"/>
        </w:rPr>
        <w:t xml:space="preserve"> lo</w:t>
      </w:r>
      <w:r w:rsidR="00747C01" w:rsidRPr="00DE31A1">
        <w:rPr>
          <w:rFonts w:cstheme="minorHAnsi"/>
          <w:sz w:val="24"/>
          <w:szCs w:val="24"/>
        </w:rPr>
        <w:t>s hechos o circunstancias propias del destino denot</w:t>
      </w:r>
      <w:r w:rsidR="00DB3ED4" w:rsidRPr="00DE31A1">
        <w:rPr>
          <w:rFonts w:cstheme="minorHAnsi"/>
          <w:sz w:val="24"/>
          <w:szCs w:val="24"/>
        </w:rPr>
        <w:t>e</w:t>
      </w:r>
      <w:r w:rsidR="003C5270" w:rsidRPr="00DE31A1">
        <w:rPr>
          <w:rFonts w:cstheme="minorHAnsi"/>
          <w:sz w:val="24"/>
          <w:szCs w:val="24"/>
        </w:rPr>
        <w:t xml:space="preserve">n inconvenientes </w:t>
      </w:r>
      <w:r w:rsidR="00747C01" w:rsidRPr="00DE31A1">
        <w:rPr>
          <w:rFonts w:cstheme="minorHAnsi"/>
          <w:sz w:val="24"/>
          <w:szCs w:val="24"/>
        </w:rPr>
        <w:t>que amenacen</w:t>
      </w:r>
      <w:r w:rsidR="003C5270" w:rsidRPr="00DE31A1">
        <w:rPr>
          <w:rFonts w:cstheme="minorHAnsi"/>
          <w:sz w:val="24"/>
          <w:szCs w:val="24"/>
        </w:rPr>
        <w:t xml:space="preserve"> la seguridad e integridad del turista.</w:t>
      </w:r>
    </w:p>
    <w:p w:rsidR="00266DE8" w:rsidRPr="00DE31A1" w:rsidRDefault="00186317" w:rsidP="005209BF">
      <w:pPr>
        <w:pStyle w:val="Ttulo1"/>
        <w:rPr>
          <w:rFonts w:cstheme="minorHAnsi"/>
          <w:szCs w:val="24"/>
          <w:lang w:val="es-ES"/>
        </w:rPr>
      </w:pPr>
      <w:bookmarkStart w:id="9" w:name="_Toc338178801"/>
      <w:bookmarkStart w:id="10" w:name="_Toc345896629"/>
      <w:r w:rsidRPr="00DE31A1">
        <w:rPr>
          <w:rFonts w:cstheme="minorHAnsi"/>
          <w:szCs w:val="24"/>
          <w:lang w:val="es-ES"/>
        </w:rPr>
        <w:t>TURISMO EN COLOMBIA</w:t>
      </w:r>
      <w:bookmarkEnd w:id="9"/>
      <w:bookmarkEnd w:id="10"/>
    </w:p>
    <w:p w:rsidR="003F4D0E" w:rsidRPr="00DE31A1" w:rsidRDefault="003F4D0E" w:rsidP="0032103D">
      <w:pPr>
        <w:jc w:val="both"/>
        <w:rPr>
          <w:rFonts w:cstheme="minorHAnsi"/>
          <w:sz w:val="24"/>
          <w:szCs w:val="24"/>
          <w:lang w:val="es-ES"/>
        </w:rPr>
      </w:pPr>
    </w:p>
    <w:p w:rsidR="00E77D51" w:rsidRPr="00DE31A1" w:rsidRDefault="00D2518F" w:rsidP="00CA4FFE">
      <w:pPr>
        <w:spacing w:after="0" w:line="360" w:lineRule="auto"/>
        <w:jc w:val="both"/>
        <w:rPr>
          <w:rFonts w:cstheme="minorHAnsi"/>
          <w:sz w:val="24"/>
          <w:szCs w:val="24"/>
          <w:lang w:val="es-ES"/>
        </w:rPr>
      </w:pPr>
      <w:r w:rsidRPr="00DE31A1">
        <w:rPr>
          <w:rFonts w:cstheme="minorHAnsi"/>
          <w:sz w:val="24"/>
          <w:szCs w:val="24"/>
          <w:lang w:val="es-ES"/>
        </w:rPr>
        <w:t xml:space="preserve">Progresivamente, el sector de turismo se ha convertido en uno de los principales actores de la economía colombiana, </w:t>
      </w:r>
      <w:r w:rsidR="00CA4FFE" w:rsidRPr="00DE31A1">
        <w:rPr>
          <w:rFonts w:cstheme="minorHAnsi"/>
          <w:sz w:val="24"/>
          <w:szCs w:val="24"/>
          <w:lang w:val="es-ES"/>
        </w:rPr>
        <w:t>mediante el aumento del flujo de viajeros que visita las distintas ciudades del territorio nacional se han activado paralelamente todos los sectores travesarles que ofrecen sus servicios e infraestructura para la satisfacción de las necesidades de los visitantes que cada año van en aumento. Según cifras de la Aerocivil</w:t>
      </w:r>
      <w:r w:rsidR="00B9252D">
        <w:rPr>
          <w:rStyle w:val="Refdenotaalpie"/>
          <w:rFonts w:cstheme="minorHAnsi"/>
          <w:sz w:val="24"/>
          <w:szCs w:val="24"/>
          <w:lang w:val="es-ES"/>
        </w:rPr>
        <w:footnoteReference w:id="9"/>
      </w:r>
      <w:r w:rsidR="00CA4FFE" w:rsidRPr="00DE31A1">
        <w:rPr>
          <w:rFonts w:cstheme="minorHAnsi"/>
          <w:sz w:val="24"/>
          <w:szCs w:val="24"/>
          <w:lang w:val="es-ES"/>
        </w:rPr>
        <w:t xml:space="preserve">, en el primer semestre de 2012 </w:t>
      </w:r>
      <w:r w:rsidR="00E77D51" w:rsidRPr="00DE31A1">
        <w:rPr>
          <w:rFonts w:cstheme="minorHAnsi"/>
          <w:sz w:val="24"/>
          <w:szCs w:val="24"/>
          <w:lang w:val="es-ES"/>
        </w:rPr>
        <w:t>el flujo de pasajeros que viajaron por vía aérea creció un (+11%) movilizando</w:t>
      </w:r>
      <w:r w:rsidR="00CA4FFE" w:rsidRPr="00DE31A1">
        <w:rPr>
          <w:rFonts w:cstheme="minorHAnsi"/>
          <w:sz w:val="24"/>
          <w:szCs w:val="24"/>
          <w:lang w:val="es-ES"/>
        </w:rPr>
        <w:t xml:space="preserve"> aproximadamente </w:t>
      </w:r>
      <w:r w:rsidR="00FB2090" w:rsidRPr="00DE31A1">
        <w:rPr>
          <w:rFonts w:cstheme="minorHAnsi"/>
          <w:sz w:val="24"/>
          <w:szCs w:val="24"/>
          <w:lang w:val="es-ES"/>
        </w:rPr>
        <w:t>900.000</w:t>
      </w:r>
      <w:r w:rsidR="00CA4FFE" w:rsidRPr="00DE31A1">
        <w:rPr>
          <w:rFonts w:cstheme="minorHAnsi"/>
          <w:sz w:val="24"/>
          <w:szCs w:val="24"/>
          <w:lang w:val="es-ES"/>
        </w:rPr>
        <w:t xml:space="preserve"> pasajeros </w:t>
      </w:r>
      <w:r w:rsidR="00FB2090" w:rsidRPr="00DE31A1">
        <w:rPr>
          <w:rFonts w:cstheme="minorHAnsi"/>
          <w:sz w:val="24"/>
          <w:szCs w:val="24"/>
          <w:lang w:val="es-ES"/>
        </w:rPr>
        <w:t>más</w:t>
      </w:r>
      <w:r w:rsidR="00CA4FFE" w:rsidRPr="00DE31A1">
        <w:rPr>
          <w:rFonts w:cstheme="minorHAnsi"/>
          <w:sz w:val="24"/>
          <w:szCs w:val="24"/>
          <w:lang w:val="es-ES"/>
        </w:rPr>
        <w:t xml:space="preserve"> que en 2011</w:t>
      </w:r>
      <w:r w:rsidR="00E77D51" w:rsidRPr="00DE31A1">
        <w:rPr>
          <w:rFonts w:cstheme="minorHAnsi"/>
          <w:sz w:val="24"/>
          <w:szCs w:val="24"/>
          <w:lang w:val="es-ES"/>
        </w:rPr>
        <w:t>superando</w:t>
      </w:r>
      <w:r w:rsidR="00FB2090" w:rsidRPr="00DE31A1">
        <w:rPr>
          <w:rFonts w:cstheme="minorHAnsi"/>
          <w:sz w:val="24"/>
          <w:szCs w:val="24"/>
          <w:lang w:val="es-ES"/>
        </w:rPr>
        <w:t xml:space="preserve"> en un 80% al diferencial comparativo</w:t>
      </w:r>
      <w:r w:rsidR="00020683" w:rsidRPr="00DE31A1">
        <w:rPr>
          <w:rFonts w:cstheme="minorHAnsi"/>
          <w:sz w:val="24"/>
          <w:szCs w:val="24"/>
          <w:lang w:val="es-ES"/>
        </w:rPr>
        <w:t xml:space="preserve"> correspondiente al periodo comprendido entre enero y junio</w:t>
      </w:r>
      <w:r w:rsidR="00FB2090" w:rsidRPr="00DE31A1">
        <w:rPr>
          <w:rFonts w:cstheme="minorHAnsi"/>
          <w:sz w:val="24"/>
          <w:szCs w:val="24"/>
          <w:lang w:val="es-ES"/>
        </w:rPr>
        <w:t xml:space="preserve"> los años 2011-2010</w:t>
      </w:r>
      <w:r w:rsidR="00E77D51" w:rsidRPr="00DE31A1">
        <w:rPr>
          <w:rFonts w:cstheme="minorHAnsi"/>
          <w:sz w:val="24"/>
          <w:szCs w:val="24"/>
          <w:lang w:val="es-ES"/>
        </w:rPr>
        <w:t>, cifra que evidenciael dinamismo del</w:t>
      </w:r>
      <w:r w:rsidR="00C65E50" w:rsidRPr="00DE31A1">
        <w:rPr>
          <w:rFonts w:cstheme="minorHAnsi"/>
          <w:sz w:val="24"/>
          <w:szCs w:val="24"/>
          <w:lang w:val="es-ES"/>
        </w:rPr>
        <w:t xml:space="preserve"> tráfico aéreo de pasajeros en el país</w:t>
      </w:r>
      <w:r w:rsidR="005B3071">
        <w:rPr>
          <w:rFonts w:cstheme="minorHAnsi"/>
          <w:sz w:val="24"/>
          <w:szCs w:val="24"/>
          <w:lang w:val="es-ES"/>
        </w:rPr>
        <w:t>,</w:t>
      </w:r>
      <w:r w:rsidR="00E77D51" w:rsidRPr="00DE31A1">
        <w:rPr>
          <w:rFonts w:cstheme="minorHAnsi"/>
          <w:sz w:val="24"/>
          <w:szCs w:val="24"/>
          <w:lang w:val="es-ES"/>
        </w:rPr>
        <w:t xml:space="preserve">que </w:t>
      </w:r>
      <w:r w:rsidR="00C65E50" w:rsidRPr="00DE31A1">
        <w:rPr>
          <w:rFonts w:cstheme="minorHAnsi"/>
          <w:sz w:val="24"/>
          <w:szCs w:val="24"/>
          <w:lang w:val="es-ES"/>
        </w:rPr>
        <w:t xml:space="preserve">ha venido recuperándose rápidamente </w:t>
      </w:r>
      <w:r w:rsidR="00E77D51" w:rsidRPr="00DE31A1">
        <w:rPr>
          <w:rFonts w:cstheme="minorHAnsi"/>
          <w:sz w:val="24"/>
          <w:szCs w:val="24"/>
          <w:lang w:val="es-ES"/>
        </w:rPr>
        <w:t>luego de la</w:t>
      </w:r>
      <w:r w:rsidR="00C65E50" w:rsidRPr="00DE31A1">
        <w:rPr>
          <w:rFonts w:cstheme="minorHAnsi"/>
          <w:sz w:val="24"/>
          <w:szCs w:val="24"/>
          <w:lang w:val="es-ES"/>
        </w:rPr>
        <w:t xml:space="preserve"> contracción de demanda vivida en </w:t>
      </w:r>
      <w:r w:rsidR="00020683" w:rsidRPr="00DE31A1">
        <w:rPr>
          <w:rFonts w:cstheme="minorHAnsi"/>
          <w:sz w:val="24"/>
          <w:szCs w:val="24"/>
          <w:lang w:val="es-ES"/>
        </w:rPr>
        <w:t>2009</w:t>
      </w:r>
      <w:r w:rsidR="008A1E2F" w:rsidRPr="006A0D93">
        <w:rPr>
          <w:rFonts w:cstheme="minorHAnsi"/>
          <w:sz w:val="24"/>
          <w:szCs w:val="24"/>
          <w:lang w:val="es-ES"/>
        </w:rPr>
        <w:t>. Ver</w:t>
      </w:r>
      <w:fldSimple w:instr=" REF _Ref344282643 \h  \* MERGEFORMAT ">
        <w:r w:rsidR="00354F81" w:rsidRPr="00354F81">
          <w:rPr>
            <w:sz w:val="24"/>
            <w:szCs w:val="24"/>
          </w:rPr>
          <w:t xml:space="preserve">Gráfico </w:t>
        </w:r>
        <w:r w:rsidR="00354F81" w:rsidRPr="00354F81">
          <w:rPr>
            <w:noProof/>
            <w:sz w:val="24"/>
            <w:szCs w:val="24"/>
          </w:rPr>
          <w:t>4</w:t>
        </w:r>
      </w:fldSimple>
      <w:r w:rsidR="008A1E2F" w:rsidRPr="006A0D93">
        <w:rPr>
          <w:rFonts w:cstheme="minorHAnsi"/>
          <w:sz w:val="24"/>
          <w:szCs w:val="24"/>
          <w:lang w:val="es-ES"/>
        </w:rPr>
        <w:t>.</w:t>
      </w:r>
    </w:p>
    <w:p w:rsidR="0011016D" w:rsidRPr="00DE31A1" w:rsidRDefault="0011016D" w:rsidP="00CA4FFE">
      <w:pPr>
        <w:spacing w:after="0" w:line="360" w:lineRule="auto"/>
        <w:jc w:val="both"/>
        <w:rPr>
          <w:rFonts w:cstheme="minorHAnsi"/>
          <w:sz w:val="24"/>
          <w:szCs w:val="24"/>
          <w:lang w:val="es-ES"/>
        </w:rPr>
      </w:pPr>
    </w:p>
    <w:p w:rsidR="005209BF" w:rsidRDefault="0011016D" w:rsidP="002B4216">
      <w:pPr>
        <w:spacing w:after="0" w:line="360" w:lineRule="auto"/>
        <w:jc w:val="both"/>
        <w:rPr>
          <w:rFonts w:cstheme="minorHAnsi"/>
          <w:sz w:val="24"/>
          <w:szCs w:val="24"/>
          <w:lang w:val="es-ES"/>
        </w:rPr>
      </w:pPr>
      <w:r w:rsidRPr="00DE31A1">
        <w:rPr>
          <w:rFonts w:cstheme="minorHAnsi"/>
          <w:sz w:val="24"/>
          <w:szCs w:val="24"/>
          <w:lang w:val="es-ES"/>
        </w:rPr>
        <w:lastRenderedPageBreak/>
        <w:t xml:space="preserve">A pesar de los aumentos reales del numero de llegadas al </w:t>
      </w:r>
      <w:r w:rsidR="00392C15" w:rsidRPr="00DE31A1">
        <w:rPr>
          <w:rFonts w:cstheme="minorHAnsi"/>
          <w:sz w:val="24"/>
          <w:szCs w:val="24"/>
          <w:lang w:val="es-ES"/>
        </w:rPr>
        <w:t>país durante el primer semestre de 2012, tanto en el mercado nacional como el internacional, el nume</w:t>
      </w:r>
      <w:r w:rsidR="0095511F" w:rsidRPr="00DE31A1">
        <w:rPr>
          <w:rFonts w:cstheme="minorHAnsi"/>
          <w:sz w:val="24"/>
          <w:szCs w:val="24"/>
          <w:lang w:val="es-ES"/>
        </w:rPr>
        <w:t>ro de extranjeros (nacionales de</w:t>
      </w:r>
      <w:r w:rsidR="00392C15" w:rsidRPr="00DE31A1">
        <w:rPr>
          <w:rFonts w:cstheme="minorHAnsi"/>
          <w:sz w:val="24"/>
          <w:szCs w:val="24"/>
          <w:lang w:val="es-ES"/>
        </w:rPr>
        <w:t xml:space="preserve"> otros países) no se incremento en la misma proporción, aunque la tendencia creciente no se afecto en el periodo de referencia, el crecimiento relativo disminuyo </w:t>
      </w:r>
      <w:r w:rsidR="009D5AEA" w:rsidRPr="00DE31A1">
        <w:rPr>
          <w:rFonts w:cstheme="minorHAnsi"/>
          <w:sz w:val="24"/>
          <w:szCs w:val="24"/>
          <w:lang w:val="es-ES"/>
        </w:rPr>
        <w:t>cerca de 11 puntos porcentuales</w:t>
      </w:r>
      <w:r w:rsidR="009D5AEA" w:rsidRPr="00DE31A1">
        <w:rPr>
          <w:rStyle w:val="Refdenotaalpie"/>
          <w:rFonts w:cstheme="minorHAnsi"/>
          <w:sz w:val="24"/>
          <w:szCs w:val="24"/>
          <w:lang w:val="es-ES"/>
        </w:rPr>
        <w:footnoteReference w:id="10"/>
      </w:r>
      <w:r w:rsidR="009D5AEA" w:rsidRPr="00DE31A1">
        <w:rPr>
          <w:rFonts w:cstheme="minorHAnsi"/>
          <w:sz w:val="24"/>
          <w:szCs w:val="24"/>
          <w:lang w:val="es-ES"/>
        </w:rPr>
        <w:t xml:space="preserve"> situándose en (+3.9%) </w:t>
      </w:r>
      <w:r w:rsidR="004E0AD0">
        <w:rPr>
          <w:rFonts w:cstheme="minorHAnsi"/>
          <w:sz w:val="24"/>
          <w:szCs w:val="24"/>
          <w:lang w:val="es-ES"/>
        </w:rPr>
        <w:t>en</w:t>
      </w:r>
      <w:r w:rsidR="009D5AEA" w:rsidRPr="00DE31A1">
        <w:rPr>
          <w:rFonts w:cstheme="minorHAnsi"/>
          <w:sz w:val="24"/>
          <w:szCs w:val="24"/>
          <w:lang w:val="es-ES"/>
        </w:rPr>
        <w:t xml:space="preserve"> junio del presente año. </w:t>
      </w:r>
      <w:r w:rsidR="004E0AD0">
        <w:rPr>
          <w:rFonts w:cstheme="minorHAnsi"/>
          <w:sz w:val="24"/>
          <w:szCs w:val="24"/>
          <w:lang w:val="es-ES"/>
        </w:rPr>
        <w:t>Este ultimo junto con enero,</w:t>
      </w:r>
      <w:r w:rsidR="00683FBD" w:rsidRPr="00DE31A1">
        <w:rPr>
          <w:rFonts w:cstheme="minorHAnsi"/>
          <w:sz w:val="24"/>
          <w:szCs w:val="24"/>
          <w:lang w:val="es-ES"/>
        </w:rPr>
        <w:t xml:space="preserve"> fueron los meses donde se obtuvo un mayor flujo de viajeros extranjeros, cerca del 46% del total semestral de llegadas se genero en estos dos periodos, hecho que obedece a la estacionalidad  </w:t>
      </w:r>
      <w:r w:rsidR="004E0AD0">
        <w:rPr>
          <w:rFonts w:cstheme="minorHAnsi"/>
          <w:sz w:val="24"/>
          <w:szCs w:val="24"/>
          <w:lang w:val="es-ES"/>
        </w:rPr>
        <w:t>de</w:t>
      </w:r>
      <w:r w:rsidR="00683FBD" w:rsidRPr="00DE31A1">
        <w:rPr>
          <w:rFonts w:cstheme="minorHAnsi"/>
          <w:sz w:val="24"/>
          <w:szCs w:val="24"/>
          <w:lang w:val="es-ES"/>
        </w:rPr>
        <w:t xml:space="preserve"> los periodos vacacionales</w:t>
      </w:r>
      <w:r w:rsidR="00225984" w:rsidRPr="00DE31A1">
        <w:rPr>
          <w:rFonts w:cstheme="minorHAnsi"/>
          <w:sz w:val="24"/>
          <w:szCs w:val="24"/>
          <w:lang w:val="es-ES"/>
        </w:rPr>
        <w:t>.</w:t>
      </w:r>
      <w:r w:rsidR="008E66EC" w:rsidRPr="00DE31A1">
        <w:rPr>
          <w:rFonts w:cstheme="minorHAnsi"/>
          <w:sz w:val="24"/>
          <w:szCs w:val="24"/>
          <w:lang w:val="es-ES"/>
        </w:rPr>
        <w:t xml:space="preserve">Esta situación expone un argumento clave en el comportamiento de la movilidad aérea nacional, fundamentado en la expansión </w:t>
      </w:r>
    </w:p>
    <w:p w:rsidR="005209BF" w:rsidRDefault="005209BF" w:rsidP="002B4216">
      <w:pPr>
        <w:spacing w:after="0" w:line="360" w:lineRule="auto"/>
        <w:jc w:val="both"/>
        <w:rPr>
          <w:rFonts w:cstheme="minorHAnsi"/>
          <w:sz w:val="24"/>
          <w:szCs w:val="24"/>
          <w:lang w:val="es-ES"/>
        </w:rPr>
      </w:pPr>
    </w:p>
    <w:p w:rsidR="005209BF" w:rsidRDefault="005209BF" w:rsidP="002B4216">
      <w:pPr>
        <w:spacing w:after="0" w:line="360" w:lineRule="auto"/>
        <w:jc w:val="both"/>
        <w:rPr>
          <w:rFonts w:cstheme="minorHAnsi"/>
          <w:sz w:val="24"/>
          <w:szCs w:val="24"/>
          <w:lang w:val="es-ES"/>
        </w:rPr>
      </w:pPr>
    </w:p>
    <w:p w:rsidR="008E66EC" w:rsidRPr="00DE31A1" w:rsidRDefault="008E66EC" w:rsidP="002B4216">
      <w:pPr>
        <w:spacing w:after="0" w:line="360" w:lineRule="auto"/>
        <w:jc w:val="both"/>
        <w:rPr>
          <w:rFonts w:cstheme="minorHAnsi"/>
          <w:sz w:val="24"/>
          <w:szCs w:val="24"/>
          <w:lang w:val="es-ES"/>
        </w:rPr>
      </w:pPr>
      <w:r w:rsidRPr="00DE31A1">
        <w:rPr>
          <w:rFonts w:cstheme="minorHAnsi"/>
          <w:sz w:val="24"/>
          <w:szCs w:val="24"/>
          <w:lang w:val="es-ES"/>
        </w:rPr>
        <w:t>del mercado interno que ha empezado a hacer uso frecuente de este medio de transporte para dirigirse dentro y fuera del país.</w:t>
      </w:r>
    </w:p>
    <w:p w:rsidR="008E66EC" w:rsidRPr="00DE31A1" w:rsidRDefault="008E66EC" w:rsidP="002B4216">
      <w:pPr>
        <w:spacing w:after="0" w:line="360" w:lineRule="auto"/>
        <w:jc w:val="both"/>
        <w:rPr>
          <w:rFonts w:cstheme="minorHAnsi"/>
          <w:sz w:val="24"/>
          <w:szCs w:val="24"/>
          <w:lang w:val="es-ES"/>
        </w:rPr>
      </w:pPr>
    </w:p>
    <w:p w:rsidR="00225984" w:rsidRPr="00DE31A1" w:rsidRDefault="0095511F" w:rsidP="002B4216">
      <w:pPr>
        <w:spacing w:after="0" w:line="360" w:lineRule="auto"/>
        <w:jc w:val="both"/>
        <w:rPr>
          <w:rFonts w:cstheme="minorHAnsi"/>
          <w:sz w:val="24"/>
          <w:szCs w:val="24"/>
          <w:lang w:val="es-ES"/>
        </w:rPr>
      </w:pPr>
      <w:r w:rsidRPr="00DE31A1">
        <w:rPr>
          <w:rFonts w:cstheme="minorHAnsi"/>
          <w:sz w:val="24"/>
          <w:szCs w:val="24"/>
          <w:lang w:val="es-ES"/>
        </w:rPr>
        <w:t>Aparte de la evolución de los</w:t>
      </w:r>
      <w:r w:rsidR="00C63C7D" w:rsidRPr="00DE31A1">
        <w:rPr>
          <w:rFonts w:cstheme="minorHAnsi"/>
          <w:sz w:val="24"/>
          <w:szCs w:val="24"/>
          <w:lang w:val="es-ES"/>
        </w:rPr>
        <w:t xml:space="preserve"> destinos normalmente frecuentados por las extr</w:t>
      </w:r>
      <w:r w:rsidRPr="00DE31A1">
        <w:rPr>
          <w:rFonts w:cstheme="minorHAnsi"/>
          <w:sz w:val="24"/>
          <w:szCs w:val="24"/>
          <w:lang w:val="es-ES"/>
        </w:rPr>
        <w:t>anjeros que poseen una estructura comercial y turística definida como Bogotá, Cartagena,</w:t>
      </w:r>
      <w:r w:rsidR="00C63C7D" w:rsidRPr="00DE31A1">
        <w:rPr>
          <w:rFonts w:cstheme="minorHAnsi"/>
          <w:sz w:val="24"/>
          <w:szCs w:val="24"/>
          <w:lang w:val="es-ES"/>
        </w:rPr>
        <w:t xml:space="preserve"> Medellín</w:t>
      </w:r>
      <w:r w:rsidRPr="00DE31A1">
        <w:rPr>
          <w:rFonts w:cstheme="minorHAnsi"/>
          <w:sz w:val="24"/>
          <w:szCs w:val="24"/>
          <w:lang w:val="es-ES"/>
        </w:rPr>
        <w:t>, Cali, San Andrés y Barranquilla, es importante resaltar elprogreso</w:t>
      </w:r>
      <w:r w:rsidR="00C63C7D" w:rsidRPr="00DE31A1">
        <w:rPr>
          <w:rFonts w:cstheme="minorHAnsi"/>
          <w:sz w:val="24"/>
          <w:szCs w:val="24"/>
          <w:lang w:val="es-ES"/>
        </w:rPr>
        <w:t xml:space="preserve"> de municipios como Pasto (+286.5%), Maicao (+144.0%) e Ipiales (+36.7%) </w:t>
      </w:r>
      <w:r w:rsidR="00354F81">
        <w:rPr>
          <w:rFonts w:cstheme="minorHAnsi"/>
          <w:sz w:val="24"/>
          <w:szCs w:val="24"/>
          <w:lang w:val="es-ES"/>
        </w:rPr>
        <w:t xml:space="preserve">(ver </w:t>
      </w:r>
      <w:fldSimple w:instr=" REF _Ref343680332 \h  \* MERGEFORMAT ">
        <w:r w:rsidR="00354F81" w:rsidRPr="00354F81">
          <w:rPr>
            <w:rFonts w:cstheme="minorHAnsi"/>
            <w:sz w:val="24"/>
            <w:szCs w:val="24"/>
          </w:rPr>
          <w:t xml:space="preserve">Tabla </w:t>
        </w:r>
        <w:r w:rsidR="00354F81" w:rsidRPr="00354F81">
          <w:rPr>
            <w:rFonts w:cstheme="minorHAnsi"/>
            <w:noProof/>
            <w:sz w:val="24"/>
            <w:szCs w:val="24"/>
          </w:rPr>
          <w:t>1</w:t>
        </w:r>
      </w:fldSimple>
      <w:r w:rsidR="00143F02" w:rsidRPr="00354F81">
        <w:rPr>
          <w:rFonts w:cstheme="minorHAnsi"/>
          <w:sz w:val="24"/>
          <w:szCs w:val="24"/>
          <w:lang w:val="es-ES"/>
        </w:rPr>
        <w:t>)</w:t>
      </w:r>
      <w:r w:rsidRPr="00DE31A1">
        <w:rPr>
          <w:rFonts w:cstheme="minorHAnsi"/>
          <w:sz w:val="24"/>
          <w:szCs w:val="24"/>
          <w:lang w:val="es-ES"/>
        </w:rPr>
        <w:t xml:space="preserve">que </w:t>
      </w:r>
      <w:r w:rsidR="00C63C7D" w:rsidRPr="00DE31A1">
        <w:rPr>
          <w:rFonts w:cstheme="minorHAnsi"/>
          <w:sz w:val="24"/>
          <w:szCs w:val="24"/>
          <w:lang w:val="es-ES"/>
        </w:rPr>
        <w:t>denota</w:t>
      </w:r>
      <w:r w:rsidRPr="00DE31A1">
        <w:rPr>
          <w:rFonts w:cstheme="minorHAnsi"/>
          <w:sz w:val="24"/>
          <w:szCs w:val="24"/>
          <w:lang w:val="es-ES"/>
        </w:rPr>
        <w:t>n</w:t>
      </w:r>
      <w:r w:rsidR="00C63C7D" w:rsidRPr="00DE31A1">
        <w:rPr>
          <w:rFonts w:cstheme="minorHAnsi"/>
          <w:sz w:val="24"/>
          <w:szCs w:val="24"/>
          <w:lang w:val="es-ES"/>
        </w:rPr>
        <w:t xml:space="preserve"> un fuerte trabajo de internaci</w:t>
      </w:r>
      <w:r w:rsidR="008E66EC" w:rsidRPr="00DE31A1">
        <w:rPr>
          <w:rFonts w:cstheme="minorHAnsi"/>
          <w:sz w:val="24"/>
          <w:szCs w:val="24"/>
          <w:lang w:val="es-ES"/>
        </w:rPr>
        <w:t>onalización regional enfocado hacia</w:t>
      </w:r>
      <w:r w:rsidR="0095452E" w:rsidRPr="00DE31A1">
        <w:rPr>
          <w:rFonts w:cstheme="minorHAnsi"/>
          <w:sz w:val="24"/>
          <w:szCs w:val="24"/>
          <w:lang w:val="es-ES"/>
        </w:rPr>
        <w:t xml:space="preserve"> diversos sectores </w:t>
      </w:r>
      <w:r w:rsidR="00C63C7D" w:rsidRPr="00DE31A1">
        <w:rPr>
          <w:rFonts w:cstheme="minorHAnsi"/>
          <w:sz w:val="24"/>
          <w:szCs w:val="24"/>
          <w:lang w:val="es-ES"/>
        </w:rPr>
        <w:t xml:space="preserve">productivos; una prueba fehaciente de esta coordinación </w:t>
      </w:r>
      <w:r w:rsidR="00BE1039" w:rsidRPr="00DE31A1">
        <w:rPr>
          <w:rFonts w:cstheme="minorHAnsi"/>
          <w:sz w:val="24"/>
          <w:szCs w:val="24"/>
          <w:lang w:val="es-ES"/>
        </w:rPr>
        <w:t xml:space="preserve">se encuentra en proceso de </w:t>
      </w:r>
      <w:r w:rsidR="00F36E18" w:rsidRPr="00DE31A1">
        <w:rPr>
          <w:rFonts w:cstheme="minorHAnsi"/>
          <w:sz w:val="24"/>
          <w:szCs w:val="24"/>
          <w:lang w:val="es-ES"/>
        </w:rPr>
        <w:t xml:space="preserve">planeación y </w:t>
      </w:r>
      <w:r w:rsidR="00BE1039" w:rsidRPr="00DE31A1">
        <w:rPr>
          <w:rFonts w:cstheme="minorHAnsi"/>
          <w:sz w:val="24"/>
          <w:szCs w:val="24"/>
          <w:lang w:val="es-ES"/>
        </w:rPr>
        <w:t xml:space="preserve">estructuración del </w:t>
      </w:r>
      <w:r w:rsidR="00F36E18" w:rsidRPr="00DE31A1">
        <w:rPr>
          <w:rFonts w:cstheme="minorHAnsi"/>
          <w:sz w:val="24"/>
          <w:szCs w:val="24"/>
          <w:lang w:val="es-ES"/>
        </w:rPr>
        <w:t>Plan Binacional de Turismo Fronterizo, desarrollado por algunas entidades publicas y privadas regionales</w:t>
      </w:r>
      <w:r w:rsidR="003327AF" w:rsidRPr="00DE31A1">
        <w:rPr>
          <w:rStyle w:val="Refdenotaalpie"/>
          <w:rFonts w:cstheme="minorHAnsi"/>
          <w:sz w:val="24"/>
          <w:szCs w:val="24"/>
          <w:lang w:val="es-ES"/>
        </w:rPr>
        <w:footnoteReference w:id="11"/>
      </w:r>
      <w:r w:rsidR="00F36E18" w:rsidRPr="00DE31A1">
        <w:rPr>
          <w:rFonts w:cstheme="minorHAnsi"/>
          <w:sz w:val="24"/>
          <w:szCs w:val="24"/>
          <w:lang w:val="es-ES"/>
        </w:rPr>
        <w:t xml:space="preserve"> de los Países de Colombia y Ecuador. </w:t>
      </w:r>
    </w:p>
    <w:p w:rsidR="002B4216" w:rsidRDefault="002B4216" w:rsidP="002B4216">
      <w:pPr>
        <w:spacing w:after="0" w:line="360" w:lineRule="auto"/>
        <w:jc w:val="both"/>
        <w:rPr>
          <w:rFonts w:cstheme="minorHAnsi"/>
          <w:sz w:val="24"/>
          <w:szCs w:val="24"/>
          <w:lang w:val="es-ES"/>
        </w:rPr>
      </w:pPr>
    </w:p>
    <w:p w:rsidR="00DE31A1" w:rsidRPr="00DE31A1" w:rsidRDefault="00DE31A1" w:rsidP="00DE31A1">
      <w:pPr>
        <w:tabs>
          <w:tab w:val="left" w:pos="6570"/>
        </w:tabs>
        <w:spacing w:after="0" w:line="360" w:lineRule="auto"/>
        <w:jc w:val="both"/>
        <w:rPr>
          <w:rFonts w:cstheme="minorHAnsi"/>
          <w:sz w:val="24"/>
          <w:szCs w:val="24"/>
          <w:lang w:val="es-ES"/>
        </w:rPr>
      </w:pPr>
      <w:r w:rsidRPr="00DE31A1">
        <w:rPr>
          <w:rFonts w:cstheme="minorHAnsi"/>
          <w:sz w:val="24"/>
          <w:szCs w:val="24"/>
          <w:lang w:val="es-ES"/>
        </w:rPr>
        <w:t>La estrategia de fortalecimiento entre los dos países comprende una serie de compromisos y acuerdos que implican acciones concretas para acondicionar y promocionar algunos destinos de las zonas fronterizas mediante el apoyo financiero, técnico y logístico de los organismos participes. Es así como la estructura comercial de la región identifica al turismo como generador principal de desarrollo económico y mecanismo fundamental para la integración de las distintas comunidades locales consolidándolas como un actor más en la cadena productiva regional.</w:t>
      </w:r>
    </w:p>
    <w:p w:rsidR="00DE31A1" w:rsidRPr="00DE31A1" w:rsidRDefault="00DE31A1" w:rsidP="002B4216">
      <w:pPr>
        <w:spacing w:after="0" w:line="360" w:lineRule="auto"/>
        <w:jc w:val="both"/>
        <w:rPr>
          <w:rFonts w:cstheme="minorHAnsi"/>
          <w:sz w:val="24"/>
          <w:szCs w:val="24"/>
          <w:lang w:val="es-ES"/>
        </w:rPr>
      </w:pPr>
    </w:p>
    <w:p w:rsidR="00186317" w:rsidRDefault="00186317" w:rsidP="00F44254">
      <w:pPr>
        <w:pStyle w:val="Epgrafe"/>
      </w:pPr>
      <w:bookmarkStart w:id="11" w:name="_Ref344282643"/>
      <w:bookmarkStart w:id="12" w:name="_Ref341259902"/>
      <w:bookmarkStart w:id="13" w:name="_Toc345896831"/>
    </w:p>
    <w:p w:rsidR="009B3791" w:rsidRPr="00DE31A1" w:rsidRDefault="00F44254" w:rsidP="00F44254">
      <w:pPr>
        <w:pStyle w:val="Epgrafe"/>
        <w:rPr>
          <w:rFonts w:cstheme="minorHAnsi"/>
          <w:noProof/>
          <w:szCs w:val="24"/>
          <w:lang w:eastAsia="es-CO"/>
        </w:rPr>
      </w:pPr>
      <w:r>
        <w:t xml:space="preserve">Gráfico </w:t>
      </w:r>
      <w:r w:rsidR="006D3DD9">
        <w:fldChar w:fldCharType="begin"/>
      </w:r>
      <w:r w:rsidR="00E65452">
        <w:instrText xml:space="preserve"> SEQ Gráfico \* ARABIC </w:instrText>
      </w:r>
      <w:r w:rsidR="006D3DD9">
        <w:fldChar w:fldCharType="separate"/>
      </w:r>
      <w:r w:rsidR="005E4A1A">
        <w:rPr>
          <w:noProof/>
        </w:rPr>
        <w:t>4</w:t>
      </w:r>
      <w:r w:rsidR="006D3DD9">
        <w:rPr>
          <w:noProof/>
        </w:rPr>
        <w:fldChar w:fldCharType="end"/>
      </w:r>
      <w:bookmarkEnd w:id="11"/>
      <w:r>
        <w:t>.</w:t>
      </w:r>
      <w:r w:rsidR="00F72533" w:rsidRPr="00DE31A1">
        <w:rPr>
          <w:rFonts w:cstheme="minorHAnsi"/>
          <w:szCs w:val="24"/>
          <w:lang w:val="es-ES"/>
        </w:rPr>
        <w:t xml:space="preserve"> Total</w:t>
      </w:r>
      <w:r w:rsidR="001F2333">
        <w:rPr>
          <w:rFonts w:cstheme="minorHAnsi"/>
          <w:szCs w:val="24"/>
          <w:lang w:val="es-ES"/>
        </w:rPr>
        <w:t xml:space="preserve"> de llegadas de pasajeros por vía aérea a</w:t>
      </w:r>
      <w:r w:rsidR="00F72533" w:rsidRPr="00DE31A1">
        <w:rPr>
          <w:rFonts w:cstheme="minorHAnsi"/>
          <w:szCs w:val="24"/>
          <w:lang w:val="es-ES"/>
        </w:rPr>
        <w:t xml:space="preserve"> Colombia</w:t>
      </w:r>
      <w:bookmarkEnd w:id="12"/>
      <w:r w:rsidR="00006F00">
        <w:rPr>
          <w:rFonts w:cstheme="minorHAnsi"/>
          <w:szCs w:val="24"/>
          <w:lang w:val="es-ES"/>
        </w:rPr>
        <w:t>.</w:t>
      </w:r>
      <w:bookmarkEnd w:id="13"/>
    </w:p>
    <w:p w:rsidR="002B4216" w:rsidRPr="00DE31A1" w:rsidRDefault="00A2607F" w:rsidP="005F1F57">
      <w:pPr>
        <w:spacing w:after="0" w:line="240" w:lineRule="auto"/>
        <w:rPr>
          <w:rFonts w:cstheme="minorHAnsi"/>
          <w:noProof/>
          <w:sz w:val="24"/>
          <w:szCs w:val="24"/>
          <w:lang w:eastAsia="es-CO"/>
        </w:rPr>
      </w:pPr>
      <w:r w:rsidRPr="00DE31A1">
        <w:rPr>
          <w:rFonts w:cstheme="minorHAnsi"/>
          <w:noProof/>
          <w:sz w:val="24"/>
          <w:szCs w:val="24"/>
          <w:lang w:eastAsia="es-CO"/>
        </w:rPr>
        <w:lastRenderedPageBreak/>
        <w:drawing>
          <wp:inline distT="0" distB="0" distL="0" distR="0">
            <wp:extent cx="6185140" cy="2467154"/>
            <wp:effectExtent l="0" t="0" r="63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A07BE" w:rsidRPr="00DE31A1" w:rsidRDefault="008A1E2F" w:rsidP="005F1F57">
      <w:pPr>
        <w:spacing w:after="0" w:line="240" w:lineRule="auto"/>
        <w:jc w:val="both"/>
        <w:rPr>
          <w:rFonts w:cstheme="minorHAnsi"/>
          <w:lang w:val="es-ES"/>
        </w:rPr>
      </w:pPr>
      <w:r w:rsidRPr="00DE31A1">
        <w:rPr>
          <w:rFonts w:cstheme="minorHAnsi"/>
          <w:lang w:val="es-ES"/>
        </w:rPr>
        <w:t>Fuente: Aerocivil.</w:t>
      </w:r>
    </w:p>
    <w:p w:rsidR="009A081E" w:rsidRPr="00DE31A1" w:rsidRDefault="009A081E" w:rsidP="008E66EC">
      <w:pPr>
        <w:tabs>
          <w:tab w:val="left" w:pos="1535"/>
        </w:tabs>
        <w:rPr>
          <w:rFonts w:cstheme="minorHAnsi"/>
          <w:sz w:val="24"/>
          <w:szCs w:val="24"/>
          <w:lang w:val="es-ES"/>
        </w:rPr>
      </w:pPr>
    </w:p>
    <w:p w:rsidR="008E66EC" w:rsidRPr="00DE31A1" w:rsidRDefault="008E66EC" w:rsidP="008E66EC">
      <w:pPr>
        <w:pStyle w:val="Epgrafe"/>
        <w:rPr>
          <w:rFonts w:cstheme="minorHAnsi"/>
          <w:szCs w:val="24"/>
          <w:lang w:val="es-ES"/>
        </w:rPr>
      </w:pPr>
      <w:bookmarkStart w:id="14" w:name="_Ref343680332"/>
      <w:bookmarkStart w:id="15" w:name="_Toc345898273"/>
      <w:r w:rsidRPr="00DE31A1">
        <w:rPr>
          <w:rFonts w:cstheme="minorHAnsi"/>
          <w:szCs w:val="24"/>
        </w:rPr>
        <w:t xml:space="preserve">Tabla </w:t>
      </w:r>
      <w:r w:rsidR="006D3DD9" w:rsidRPr="00DE31A1">
        <w:rPr>
          <w:rFonts w:cstheme="minorHAnsi"/>
          <w:szCs w:val="24"/>
        </w:rPr>
        <w:fldChar w:fldCharType="begin"/>
      </w:r>
      <w:r w:rsidRPr="00DE31A1">
        <w:rPr>
          <w:rFonts w:cstheme="minorHAnsi"/>
          <w:szCs w:val="24"/>
        </w:rPr>
        <w:instrText xml:space="preserve"> SEQ Tabla \* ARABIC </w:instrText>
      </w:r>
      <w:r w:rsidR="006D3DD9" w:rsidRPr="00DE31A1">
        <w:rPr>
          <w:rFonts w:cstheme="minorHAnsi"/>
          <w:szCs w:val="24"/>
        </w:rPr>
        <w:fldChar w:fldCharType="separate"/>
      </w:r>
      <w:r w:rsidR="007A32B0">
        <w:rPr>
          <w:rFonts w:cstheme="minorHAnsi"/>
          <w:noProof/>
          <w:szCs w:val="24"/>
        </w:rPr>
        <w:t>1</w:t>
      </w:r>
      <w:r w:rsidR="006D3DD9" w:rsidRPr="00DE31A1">
        <w:rPr>
          <w:rFonts w:cstheme="minorHAnsi"/>
          <w:szCs w:val="24"/>
        </w:rPr>
        <w:fldChar w:fldCharType="end"/>
      </w:r>
      <w:bookmarkEnd w:id="14"/>
      <w:r w:rsidRPr="00DE31A1">
        <w:rPr>
          <w:rFonts w:cstheme="minorHAnsi"/>
          <w:szCs w:val="24"/>
        </w:rPr>
        <w:t>. Total de viajeros extranjeros llegados a Colombia</w:t>
      </w:r>
      <w:r w:rsidR="00006F00">
        <w:rPr>
          <w:rFonts w:cstheme="minorHAnsi"/>
          <w:szCs w:val="24"/>
        </w:rPr>
        <w:t>.</w:t>
      </w:r>
      <w:bookmarkEnd w:id="15"/>
    </w:p>
    <w:p w:rsidR="00A2607F" w:rsidRPr="00DE31A1" w:rsidRDefault="008E66EC" w:rsidP="005209BF">
      <w:pPr>
        <w:tabs>
          <w:tab w:val="left" w:pos="6570"/>
        </w:tabs>
        <w:spacing w:after="0" w:line="240" w:lineRule="auto"/>
        <w:jc w:val="center"/>
        <w:rPr>
          <w:rFonts w:cstheme="minorHAnsi"/>
          <w:sz w:val="24"/>
          <w:szCs w:val="24"/>
          <w:lang w:val="es-ES"/>
        </w:rPr>
      </w:pPr>
      <w:r w:rsidRPr="00DE31A1">
        <w:rPr>
          <w:rFonts w:cstheme="minorHAnsi"/>
          <w:noProof/>
          <w:sz w:val="24"/>
          <w:szCs w:val="24"/>
          <w:lang w:eastAsia="es-CO"/>
        </w:rPr>
        <w:drawing>
          <wp:inline distT="0" distB="0" distL="0" distR="0">
            <wp:extent cx="3502325" cy="3380857"/>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2167" cy="3380705"/>
                    </a:xfrm>
                    <a:prstGeom prst="rect">
                      <a:avLst/>
                    </a:prstGeom>
                    <a:noFill/>
                    <a:ln>
                      <a:noFill/>
                    </a:ln>
                  </pic:spPr>
                </pic:pic>
              </a:graphicData>
            </a:graphic>
          </wp:inline>
        </w:drawing>
      </w:r>
    </w:p>
    <w:p w:rsidR="005209BF" w:rsidRDefault="005209BF" w:rsidP="008E66EC">
      <w:pPr>
        <w:spacing w:after="0" w:line="240" w:lineRule="auto"/>
        <w:jc w:val="both"/>
        <w:rPr>
          <w:rFonts w:cstheme="minorHAnsi"/>
          <w:sz w:val="20"/>
          <w:szCs w:val="20"/>
          <w:lang w:val="es-ES"/>
        </w:rPr>
      </w:pPr>
    </w:p>
    <w:p w:rsidR="009B3791" w:rsidRPr="00C0181E" w:rsidRDefault="008E66EC" w:rsidP="008E66EC">
      <w:pPr>
        <w:spacing w:after="0" w:line="240" w:lineRule="auto"/>
        <w:jc w:val="both"/>
        <w:rPr>
          <w:rFonts w:cstheme="minorHAnsi"/>
          <w:sz w:val="20"/>
          <w:szCs w:val="20"/>
          <w:lang w:val="es-ES"/>
        </w:rPr>
      </w:pPr>
      <w:r w:rsidRPr="00C0181E">
        <w:rPr>
          <w:rFonts w:cstheme="minorHAnsi"/>
          <w:sz w:val="20"/>
          <w:szCs w:val="20"/>
          <w:lang w:val="es-ES"/>
        </w:rPr>
        <w:t>Fuente: Migración Colombia.</w:t>
      </w:r>
    </w:p>
    <w:p w:rsidR="009B3791" w:rsidRPr="00DE31A1" w:rsidRDefault="009B3791" w:rsidP="008E66EC">
      <w:pPr>
        <w:spacing w:after="0" w:line="240" w:lineRule="auto"/>
        <w:jc w:val="both"/>
        <w:rPr>
          <w:rFonts w:cstheme="minorHAnsi"/>
          <w:sz w:val="24"/>
          <w:szCs w:val="24"/>
          <w:lang w:val="es-ES"/>
        </w:rPr>
      </w:pPr>
    </w:p>
    <w:p w:rsidR="005209BF" w:rsidRDefault="005209BF" w:rsidP="0032103D">
      <w:pPr>
        <w:spacing w:after="0" w:line="360" w:lineRule="auto"/>
        <w:jc w:val="both"/>
        <w:rPr>
          <w:rFonts w:cstheme="minorHAnsi"/>
          <w:sz w:val="24"/>
          <w:szCs w:val="24"/>
          <w:lang w:val="es-ES"/>
        </w:rPr>
      </w:pPr>
    </w:p>
    <w:p w:rsidR="005209BF" w:rsidRDefault="00E72430" w:rsidP="00186317">
      <w:pPr>
        <w:spacing w:after="0" w:line="360" w:lineRule="auto"/>
        <w:jc w:val="both"/>
        <w:rPr>
          <w:rFonts w:cstheme="minorHAnsi"/>
          <w:sz w:val="24"/>
          <w:szCs w:val="24"/>
          <w:lang w:val="es-ES"/>
        </w:rPr>
      </w:pPr>
      <w:r>
        <w:rPr>
          <w:rFonts w:cstheme="minorHAnsi"/>
          <w:sz w:val="24"/>
          <w:szCs w:val="24"/>
          <w:lang w:val="es-ES"/>
        </w:rPr>
        <w:t xml:space="preserve">Para atender los incrementos de la demanda turística nacional, el país se prepara constantemente en la adecuación de su infraestructura y la diversificación de servicios turísticos. Según los reportes del Registro Nacional de Turismo, el </w:t>
      </w:r>
      <w:r w:rsidR="00984B3B">
        <w:rPr>
          <w:rFonts w:cstheme="minorHAnsi"/>
          <w:sz w:val="24"/>
          <w:szCs w:val="24"/>
          <w:lang w:val="es-ES"/>
        </w:rPr>
        <w:t>aumento</w:t>
      </w:r>
      <w:r>
        <w:rPr>
          <w:rFonts w:cstheme="minorHAnsi"/>
          <w:sz w:val="24"/>
          <w:szCs w:val="24"/>
          <w:lang w:val="es-ES"/>
        </w:rPr>
        <w:t xml:space="preserve"> del total de prestadores de servicios turísticos en el primer semestre de 2012 fue de (+8%)</w:t>
      </w:r>
      <w:r w:rsidR="00252ED6">
        <w:rPr>
          <w:rFonts w:cstheme="minorHAnsi"/>
          <w:sz w:val="24"/>
          <w:szCs w:val="24"/>
          <w:lang w:val="es-ES"/>
        </w:rPr>
        <w:t xml:space="preserve"> con respecto al mismo periodo del año 2011 fundamentado en el aumento de las agencias de viajes operadoras (+16%), los o</w:t>
      </w:r>
      <w:r w:rsidR="00252ED6" w:rsidRPr="00252ED6">
        <w:rPr>
          <w:rFonts w:cstheme="minorHAnsi"/>
          <w:sz w:val="24"/>
          <w:szCs w:val="24"/>
          <w:lang w:val="es-ES"/>
        </w:rPr>
        <w:t>perador</w:t>
      </w:r>
      <w:r w:rsidR="00252ED6">
        <w:rPr>
          <w:rFonts w:cstheme="minorHAnsi"/>
          <w:sz w:val="24"/>
          <w:szCs w:val="24"/>
          <w:lang w:val="es-ES"/>
        </w:rPr>
        <w:t>es</w:t>
      </w:r>
      <w:r w:rsidR="00252ED6" w:rsidRPr="00252ED6">
        <w:rPr>
          <w:rFonts w:cstheme="minorHAnsi"/>
          <w:sz w:val="24"/>
          <w:szCs w:val="24"/>
          <w:lang w:val="es-ES"/>
        </w:rPr>
        <w:t xml:space="preserve"> profesional</w:t>
      </w:r>
      <w:r w:rsidR="00252ED6">
        <w:rPr>
          <w:rFonts w:cstheme="minorHAnsi"/>
          <w:sz w:val="24"/>
          <w:szCs w:val="24"/>
          <w:lang w:val="es-ES"/>
        </w:rPr>
        <w:t>es</w:t>
      </w:r>
      <w:r w:rsidR="00252ED6" w:rsidRPr="00252ED6">
        <w:rPr>
          <w:rFonts w:cstheme="minorHAnsi"/>
          <w:sz w:val="24"/>
          <w:szCs w:val="24"/>
          <w:lang w:val="es-ES"/>
        </w:rPr>
        <w:t xml:space="preserve"> de congresos, ferias y convenciones</w:t>
      </w:r>
      <w:r w:rsidR="00252ED6">
        <w:rPr>
          <w:rFonts w:cstheme="minorHAnsi"/>
          <w:sz w:val="24"/>
          <w:szCs w:val="24"/>
          <w:lang w:val="es-ES"/>
        </w:rPr>
        <w:t xml:space="preserve"> (+12%) y las agencias de viaje mayoristas (+10%).</w:t>
      </w:r>
      <w:r w:rsidR="002C612F">
        <w:rPr>
          <w:rFonts w:cstheme="minorHAnsi"/>
          <w:sz w:val="24"/>
          <w:szCs w:val="24"/>
          <w:lang w:val="es-ES"/>
        </w:rPr>
        <w:t xml:space="preserve"> Los establecimientos de a</w:t>
      </w:r>
      <w:r w:rsidR="00537E80">
        <w:rPr>
          <w:rFonts w:cstheme="minorHAnsi"/>
          <w:sz w:val="24"/>
          <w:szCs w:val="24"/>
          <w:lang w:val="es-ES"/>
        </w:rPr>
        <w:t xml:space="preserve">lojamiento </w:t>
      </w:r>
      <w:r w:rsidR="00537E80">
        <w:rPr>
          <w:rFonts w:cstheme="minorHAnsi"/>
          <w:sz w:val="24"/>
          <w:szCs w:val="24"/>
          <w:lang w:val="es-ES"/>
        </w:rPr>
        <w:lastRenderedPageBreak/>
        <w:t>reportaron un incremento</w:t>
      </w:r>
      <w:r w:rsidR="002C612F">
        <w:rPr>
          <w:rFonts w:cstheme="minorHAnsi"/>
          <w:sz w:val="24"/>
          <w:szCs w:val="24"/>
          <w:lang w:val="es-ES"/>
        </w:rPr>
        <w:t xml:space="preserve"> del (+</w:t>
      </w:r>
      <w:r w:rsidR="00415762">
        <w:rPr>
          <w:rFonts w:cstheme="minorHAnsi"/>
          <w:sz w:val="24"/>
          <w:szCs w:val="24"/>
          <w:lang w:val="es-ES"/>
        </w:rPr>
        <w:t>7</w:t>
      </w:r>
      <w:r w:rsidR="002C612F">
        <w:rPr>
          <w:rFonts w:cstheme="minorHAnsi"/>
          <w:sz w:val="24"/>
          <w:szCs w:val="24"/>
          <w:lang w:val="es-ES"/>
        </w:rPr>
        <w:t>%)</w:t>
      </w:r>
      <w:r w:rsidR="00415762">
        <w:rPr>
          <w:rFonts w:cstheme="minorHAnsi"/>
          <w:sz w:val="24"/>
          <w:szCs w:val="24"/>
          <w:lang w:val="es-ES"/>
        </w:rPr>
        <w:t xml:space="preserve"> a nivel nacional </w:t>
      </w:r>
      <w:r w:rsidR="005345B8">
        <w:rPr>
          <w:rFonts w:cstheme="minorHAnsi"/>
          <w:sz w:val="24"/>
          <w:szCs w:val="24"/>
          <w:lang w:val="es-ES"/>
        </w:rPr>
        <w:t>lo que podría interpretarse como</w:t>
      </w:r>
      <w:r w:rsidR="00415762">
        <w:rPr>
          <w:rFonts w:cstheme="minorHAnsi"/>
          <w:sz w:val="24"/>
          <w:szCs w:val="24"/>
          <w:lang w:val="es-ES"/>
        </w:rPr>
        <w:t xml:space="preserve"> una estabilización en el sector de alojamiento que en </w:t>
      </w:r>
      <w:r w:rsidR="00455568">
        <w:rPr>
          <w:rFonts w:cstheme="minorHAnsi"/>
          <w:sz w:val="24"/>
          <w:szCs w:val="24"/>
          <w:lang w:val="es-ES"/>
        </w:rPr>
        <w:t xml:space="preserve">2010 y </w:t>
      </w:r>
      <w:r w:rsidR="00415762">
        <w:rPr>
          <w:rFonts w:cstheme="minorHAnsi"/>
          <w:sz w:val="24"/>
          <w:szCs w:val="24"/>
          <w:lang w:val="es-ES"/>
        </w:rPr>
        <w:t>2011 ostentaba un crecimiento superior al (+20%)</w:t>
      </w:r>
      <w:r w:rsidR="005345B8">
        <w:rPr>
          <w:rFonts w:cstheme="minorHAnsi"/>
          <w:sz w:val="24"/>
          <w:szCs w:val="24"/>
          <w:lang w:val="es-ES"/>
        </w:rPr>
        <w:t>, grandes ciudades como Bogotá, Medellín y Pasto reflejaron un incremento inferior al (+5%), sin embargo esta ten</w:t>
      </w:r>
      <w:r w:rsidR="00C10825">
        <w:rPr>
          <w:rFonts w:cstheme="minorHAnsi"/>
          <w:sz w:val="24"/>
          <w:szCs w:val="24"/>
          <w:lang w:val="es-ES"/>
        </w:rPr>
        <w:t>dencia fue contrarrestada por laexpansión</w:t>
      </w:r>
      <w:r w:rsidR="005345B8">
        <w:rPr>
          <w:rFonts w:cstheme="minorHAnsi"/>
          <w:sz w:val="24"/>
          <w:szCs w:val="24"/>
          <w:lang w:val="es-ES"/>
        </w:rPr>
        <w:t xml:space="preserve"> en el numero de establecimientos reportados en la Zona Cafetera, donde municipios como Armenia y Montenegro reportaron un </w:t>
      </w:r>
      <w:r w:rsidR="00C10825">
        <w:rPr>
          <w:rFonts w:cstheme="minorHAnsi"/>
          <w:sz w:val="24"/>
          <w:szCs w:val="24"/>
          <w:lang w:val="es-ES"/>
        </w:rPr>
        <w:t>crecimiento</w:t>
      </w:r>
      <w:r w:rsidR="005345B8">
        <w:rPr>
          <w:rFonts w:cstheme="minorHAnsi"/>
          <w:sz w:val="24"/>
          <w:szCs w:val="24"/>
          <w:lang w:val="es-ES"/>
        </w:rPr>
        <w:t xml:space="preserve"> de aproximadamente (+14%), principalmente influenciado por el flujo de turistas que visita el Parque Nacional del Café y otros atractivos rurales de esta región, aunque cabe aclarar que esta expansión puede deberse también a la formalización de prestadores constituidos en años anteriores.</w:t>
      </w:r>
      <w:bookmarkStart w:id="16" w:name="_Toc345898274"/>
    </w:p>
    <w:p w:rsidR="00186317" w:rsidRPr="00186317" w:rsidRDefault="00186317" w:rsidP="00186317">
      <w:pPr>
        <w:spacing w:after="0" w:line="360" w:lineRule="auto"/>
        <w:jc w:val="both"/>
        <w:rPr>
          <w:rFonts w:cstheme="minorHAnsi"/>
          <w:sz w:val="24"/>
          <w:szCs w:val="24"/>
          <w:lang w:val="es-ES"/>
        </w:rPr>
      </w:pPr>
    </w:p>
    <w:p w:rsidR="00B66E8A" w:rsidRPr="00DE31A1" w:rsidRDefault="003E4E39" w:rsidP="003E4E39">
      <w:pPr>
        <w:pStyle w:val="Epgrafe"/>
        <w:rPr>
          <w:rFonts w:cstheme="minorHAnsi"/>
          <w:szCs w:val="24"/>
          <w:lang w:val="es-ES"/>
        </w:rPr>
      </w:pPr>
      <w:r w:rsidRPr="003E4E39">
        <w:rPr>
          <w:rFonts w:cstheme="minorHAnsi"/>
          <w:szCs w:val="24"/>
          <w:lang w:val="es-ES"/>
        </w:rPr>
        <w:t xml:space="preserve">Tabla </w:t>
      </w:r>
      <w:r w:rsidR="006D3DD9" w:rsidRPr="003E4E39">
        <w:rPr>
          <w:rFonts w:cstheme="minorHAnsi"/>
          <w:szCs w:val="24"/>
          <w:lang w:val="es-ES"/>
        </w:rPr>
        <w:fldChar w:fldCharType="begin"/>
      </w:r>
      <w:r w:rsidRPr="003E4E39">
        <w:rPr>
          <w:rFonts w:cstheme="minorHAnsi"/>
          <w:szCs w:val="24"/>
          <w:lang w:val="es-ES"/>
        </w:rPr>
        <w:instrText xml:space="preserve"> SEQ Tabla \* ARABIC </w:instrText>
      </w:r>
      <w:r w:rsidR="006D3DD9" w:rsidRPr="003E4E39">
        <w:rPr>
          <w:rFonts w:cstheme="minorHAnsi"/>
          <w:szCs w:val="24"/>
          <w:lang w:val="es-ES"/>
        </w:rPr>
        <w:fldChar w:fldCharType="separate"/>
      </w:r>
      <w:r w:rsidR="007A32B0">
        <w:rPr>
          <w:rFonts w:cstheme="minorHAnsi"/>
          <w:noProof/>
          <w:szCs w:val="24"/>
          <w:lang w:val="es-ES"/>
        </w:rPr>
        <w:t>2</w:t>
      </w:r>
      <w:r w:rsidR="006D3DD9" w:rsidRPr="003E4E39">
        <w:rPr>
          <w:rFonts w:cstheme="minorHAnsi"/>
          <w:szCs w:val="24"/>
          <w:lang w:val="es-ES"/>
        </w:rPr>
        <w:fldChar w:fldCharType="end"/>
      </w:r>
      <w:r w:rsidRPr="003E4E39">
        <w:rPr>
          <w:rFonts w:cstheme="minorHAnsi"/>
          <w:szCs w:val="24"/>
          <w:lang w:val="es-ES"/>
        </w:rPr>
        <w:t>.</w:t>
      </w:r>
      <w:r w:rsidRPr="0083446E">
        <w:rPr>
          <w:rFonts w:cstheme="minorHAnsi"/>
          <w:szCs w:val="24"/>
          <w:lang w:val="es-ES"/>
        </w:rPr>
        <w:t>Total nacional de prestadores de servicios según su tipo</w:t>
      </w:r>
      <w:r w:rsidR="00006F00">
        <w:rPr>
          <w:rFonts w:cstheme="minorHAnsi"/>
          <w:szCs w:val="24"/>
          <w:lang w:val="es-ES"/>
        </w:rPr>
        <w:t>.</w:t>
      </w:r>
      <w:bookmarkEnd w:id="16"/>
    </w:p>
    <w:p w:rsidR="00B66E8A" w:rsidRPr="00DE31A1" w:rsidRDefault="003E4E39" w:rsidP="003E4E39">
      <w:pPr>
        <w:spacing w:after="0" w:line="240" w:lineRule="auto"/>
        <w:jc w:val="both"/>
        <w:rPr>
          <w:rFonts w:cstheme="minorHAnsi"/>
          <w:sz w:val="24"/>
          <w:szCs w:val="24"/>
          <w:lang w:val="es-ES"/>
        </w:rPr>
      </w:pPr>
      <w:r w:rsidRPr="003E4E39">
        <w:rPr>
          <w:noProof/>
          <w:lang w:eastAsia="es-CO"/>
        </w:rPr>
        <w:drawing>
          <wp:inline distT="0" distB="0" distL="0" distR="0">
            <wp:extent cx="6581554" cy="3232298"/>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92995" cy="3237917"/>
                    </a:xfrm>
                    <a:prstGeom prst="rect">
                      <a:avLst/>
                    </a:prstGeom>
                    <a:noFill/>
                    <a:ln>
                      <a:noFill/>
                    </a:ln>
                  </pic:spPr>
                </pic:pic>
              </a:graphicData>
            </a:graphic>
          </wp:inline>
        </w:drawing>
      </w:r>
    </w:p>
    <w:p w:rsidR="00B66E8A" w:rsidRDefault="003E4E39" w:rsidP="003E4E39">
      <w:pPr>
        <w:spacing w:after="0" w:line="240" w:lineRule="auto"/>
        <w:jc w:val="both"/>
        <w:rPr>
          <w:rFonts w:cstheme="minorHAnsi"/>
          <w:sz w:val="20"/>
          <w:szCs w:val="20"/>
          <w:lang w:val="es-ES"/>
        </w:rPr>
      </w:pPr>
      <w:r w:rsidRPr="00C0181E">
        <w:rPr>
          <w:rFonts w:cstheme="minorHAnsi"/>
          <w:sz w:val="20"/>
          <w:szCs w:val="20"/>
          <w:lang w:val="es-ES"/>
        </w:rPr>
        <w:t>Fuente: Registro Nacional de Turismo.</w:t>
      </w:r>
    </w:p>
    <w:p w:rsidR="00DB42B7" w:rsidRPr="00C0181E" w:rsidRDefault="00DB42B7" w:rsidP="003E4E39">
      <w:pPr>
        <w:spacing w:after="0" w:line="240" w:lineRule="auto"/>
        <w:jc w:val="both"/>
        <w:rPr>
          <w:rFonts w:cstheme="minorHAnsi"/>
          <w:sz w:val="20"/>
          <w:szCs w:val="20"/>
          <w:lang w:val="es-ES"/>
        </w:rPr>
      </w:pPr>
    </w:p>
    <w:p w:rsidR="003E4E39" w:rsidRDefault="003E4E39" w:rsidP="003E4E39">
      <w:pPr>
        <w:spacing w:after="0" w:line="240" w:lineRule="auto"/>
        <w:jc w:val="both"/>
        <w:rPr>
          <w:rFonts w:cstheme="minorHAnsi"/>
          <w:lang w:val="es-ES"/>
        </w:rPr>
      </w:pPr>
    </w:p>
    <w:p w:rsidR="00B66E8A" w:rsidRDefault="00D55B45" w:rsidP="00CA1CC4">
      <w:pPr>
        <w:spacing w:after="0" w:line="360" w:lineRule="auto"/>
        <w:jc w:val="both"/>
        <w:rPr>
          <w:rFonts w:cstheme="minorHAnsi"/>
          <w:lang w:val="es-ES"/>
        </w:rPr>
      </w:pPr>
      <w:r w:rsidRPr="00006F00">
        <w:rPr>
          <w:rFonts w:cstheme="minorHAnsi"/>
          <w:sz w:val="24"/>
          <w:szCs w:val="24"/>
          <w:lang w:val="es-ES"/>
        </w:rPr>
        <w:t xml:space="preserve">En términos generales, la actividad turística en su conjunto continúa arrojando balances positivos en 2012. El comportamiento de la demanda nacional e internacional augura un crecimiento inminenteen el </w:t>
      </w:r>
      <w:r w:rsidR="004B4BD5" w:rsidRPr="00006F00">
        <w:rPr>
          <w:rFonts w:cstheme="minorHAnsi"/>
          <w:sz w:val="24"/>
          <w:szCs w:val="24"/>
          <w:lang w:val="es-ES"/>
        </w:rPr>
        <w:t>número de turistas que visita el país</w:t>
      </w:r>
      <w:r w:rsidR="00CA1CC4" w:rsidRPr="00006F00">
        <w:rPr>
          <w:rFonts w:cstheme="minorHAnsi"/>
          <w:sz w:val="24"/>
          <w:szCs w:val="24"/>
          <w:lang w:val="es-ES"/>
        </w:rPr>
        <w:t xml:space="preserve"> graciasa que el</w:t>
      </w:r>
      <w:r w:rsidR="00630E13" w:rsidRPr="00006F00">
        <w:rPr>
          <w:rFonts w:cstheme="minorHAnsi"/>
          <w:sz w:val="24"/>
          <w:szCs w:val="24"/>
          <w:lang w:val="es-ES"/>
        </w:rPr>
        <w:t xml:space="preserve"> record de pasajeros aéreos continúa al alza en el primer semestre de 2012</w:t>
      </w:r>
      <w:r w:rsidR="00CA1CC4" w:rsidRPr="00006F00">
        <w:rPr>
          <w:rFonts w:cstheme="minorHAnsi"/>
          <w:sz w:val="24"/>
          <w:szCs w:val="24"/>
          <w:lang w:val="es-ES"/>
        </w:rPr>
        <w:t xml:space="preserve">. La demanda interna continuara sustentando gran parte de la actividad aérea y turística nacional pero es posible que la segunda temporada de vacaciones impulse la visita de extranjeros, la cual se expandió a menor escala que la expuesta en semestres anteriores. Por otro lado y como se menciono anteriormente, la oferta también experimento un crecimiento mesurado, en parte generado por la aceleración </w:t>
      </w:r>
      <w:r w:rsidR="00611FCF" w:rsidRPr="00006F00">
        <w:rPr>
          <w:rFonts w:cstheme="minorHAnsi"/>
          <w:sz w:val="24"/>
          <w:szCs w:val="24"/>
          <w:lang w:val="es-ES"/>
        </w:rPr>
        <w:t>sobredimensionada de 2011</w:t>
      </w:r>
      <w:r w:rsidR="00DB42B7" w:rsidRPr="00006F00">
        <w:rPr>
          <w:rFonts w:cstheme="minorHAnsi"/>
          <w:sz w:val="24"/>
          <w:szCs w:val="24"/>
          <w:lang w:val="es-ES"/>
        </w:rPr>
        <w:t>,</w:t>
      </w:r>
      <w:r w:rsidR="00611FCF" w:rsidRPr="00006F00">
        <w:rPr>
          <w:rFonts w:cstheme="minorHAnsi"/>
          <w:sz w:val="24"/>
          <w:szCs w:val="24"/>
          <w:lang w:val="es-ES"/>
        </w:rPr>
        <w:t xml:space="preserve"> que a su vez</w:t>
      </w:r>
      <w:r w:rsidR="00DB42B7" w:rsidRPr="00006F00">
        <w:rPr>
          <w:rFonts w:cstheme="minorHAnsi"/>
          <w:sz w:val="24"/>
          <w:szCs w:val="24"/>
          <w:lang w:val="es-ES"/>
        </w:rPr>
        <w:t xml:space="preserve"> estableció niveles de incremento </w:t>
      </w:r>
      <w:r w:rsidR="00DB42B7" w:rsidRPr="00006F00">
        <w:rPr>
          <w:rFonts w:cstheme="minorHAnsi"/>
          <w:sz w:val="24"/>
          <w:szCs w:val="24"/>
          <w:lang w:val="es-ES"/>
        </w:rPr>
        <w:lastRenderedPageBreak/>
        <w:t>de Inversión Extranjera Directa</w:t>
      </w:r>
      <w:r w:rsidR="00DB42B7" w:rsidRPr="00006F00">
        <w:rPr>
          <w:rStyle w:val="Refdenotaalpie"/>
          <w:rFonts w:cstheme="minorHAnsi"/>
          <w:sz w:val="24"/>
          <w:szCs w:val="24"/>
          <w:lang w:val="es-ES"/>
        </w:rPr>
        <w:footnoteReference w:id="12"/>
      </w:r>
      <w:r w:rsidR="00DB42B7" w:rsidRPr="00006F00">
        <w:rPr>
          <w:rFonts w:cstheme="minorHAnsi"/>
          <w:sz w:val="24"/>
          <w:szCs w:val="24"/>
          <w:lang w:val="es-ES"/>
        </w:rPr>
        <w:t xml:space="preserve"> poco frecuentes que dieron inicio a la reactivación del sector turismo que se ha sostenido e incrementado en los dos primeros trimestres de 2012 pero a un ritmo mas bajo (+33.1%) lo que implica una inversión de 202 millones de dólares semestrales adicionales.</w:t>
      </w:r>
    </w:p>
    <w:p w:rsidR="00160420" w:rsidRDefault="00160420" w:rsidP="00CA1CC4">
      <w:pPr>
        <w:spacing w:after="0" w:line="360" w:lineRule="auto"/>
        <w:jc w:val="both"/>
        <w:rPr>
          <w:rFonts w:cstheme="minorHAnsi"/>
          <w:lang w:val="es-ES"/>
        </w:rPr>
      </w:pPr>
    </w:p>
    <w:p w:rsidR="005209BF" w:rsidRDefault="00160420" w:rsidP="0032103D">
      <w:pPr>
        <w:spacing w:after="0" w:line="360" w:lineRule="auto"/>
        <w:jc w:val="both"/>
        <w:rPr>
          <w:rFonts w:cstheme="minorHAnsi"/>
          <w:i/>
          <w:sz w:val="24"/>
          <w:szCs w:val="24"/>
          <w:lang w:val="es-ES"/>
        </w:rPr>
      </w:pPr>
      <w:r w:rsidRPr="00006F00">
        <w:rPr>
          <w:rFonts w:cstheme="minorHAnsi"/>
          <w:sz w:val="24"/>
          <w:szCs w:val="24"/>
          <w:lang w:val="es-ES"/>
        </w:rPr>
        <w:t xml:space="preserve">Es </w:t>
      </w:r>
      <w:r w:rsidR="00E562EF" w:rsidRPr="00006F00">
        <w:rPr>
          <w:rFonts w:cstheme="minorHAnsi"/>
          <w:sz w:val="24"/>
          <w:szCs w:val="24"/>
          <w:lang w:val="es-ES"/>
        </w:rPr>
        <w:t>así</w:t>
      </w:r>
      <w:r w:rsidRPr="00006F00">
        <w:rPr>
          <w:rFonts w:cstheme="minorHAnsi"/>
          <w:sz w:val="24"/>
          <w:szCs w:val="24"/>
          <w:lang w:val="es-ES"/>
        </w:rPr>
        <w:t xml:space="preserve"> como el turismo se perfila como una </w:t>
      </w:r>
      <w:r w:rsidR="00E562EF" w:rsidRPr="00006F00">
        <w:rPr>
          <w:rFonts w:cstheme="minorHAnsi"/>
          <w:sz w:val="24"/>
          <w:szCs w:val="24"/>
          <w:lang w:val="es-ES"/>
        </w:rPr>
        <w:t xml:space="preserve">de las formas más eficientes y seguras de superar episodios de fragilidad e incertidumbre económica, </w:t>
      </w:r>
      <w:r w:rsidR="008123A8" w:rsidRPr="00006F00">
        <w:rPr>
          <w:rFonts w:cstheme="minorHAnsi"/>
          <w:sz w:val="24"/>
          <w:szCs w:val="24"/>
          <w:lang w:val="es-ES"/>
        </w:rPr>
        <w:t xml:space="preserve">Tal y como lo reconocieron los líderes del G20 en México </w:t>
      </w:r>
      <w:r w:rsidR="008123A8" w:rsidRPr="000A5454">
        <w:rPr>
          <w:rFonts w:cstheme="minorHAnsi"/>
          <w:i/>
          <w:sz w:val="24"/>
          <w:szCs w:val="24"/>
          <w:lang w:val="es-ES"/>
        </w:rPr>
        <w:t xml:space="preserve">“Reconocemos el papel de los viajes y el turismo como instrumento para la generación de empleos, el </w:t>
      </w:r>
    </w:p>
    <w:p w:rsidR="00596BDB" w:rsidRPr="00006F00" w:rsidRDefault="008123A8" w:rsidP="0032103D">
      <w:pPr>
        <w:spacing w:after="0" w:line="360" w:lineRule="auto"/>
        <w:jc w:val="both"/>
        <w:rPr>
          <w:rFonts w:cstheme="minorHAnsi"/>
          <w:sz w:val="24"/>
          <w:szCs w:val="24"/>
          <w:lang w:val="es-ES"/>
        </w:rPr>
      </w:pPr>
      <w:r w:rsidRPr="000A5454">
        <w:rPr>
          <w:rFonts w:cstheme="minorHAnsi"/>
          <w:i/>
          <w:sz w:val="24"/>
          <w:szCs w:val="24"/>
          <w:lang w:val="es-ES"/>
        </w:rPr>
        <w:t>crecimiento y el desarrollo económicos y, si bien admitimos el derecho soberano de cada Estado de controlar la entrada de los ciudadanos extranjeros, trabajaremos para desarrollar iniciativas que faciliten los viajes para apoyar la creación de empleos, el trabajo de calidad, el abatimiento de la pobreza y el crecimiento global.”</w:t>
      </w:r>
      <w:r w:rsidRPr="00006F00">
        <w:rPr>
          <w:rStyle w:val="Refdenotaalpie"/>
          <w:rFonts w:cstheme="minorHAnsi"/>
          <w:sz w:val="24"/>
          <w:szCs w:val="24"/>
          <w:lang w:val="es-ES"/>
        </w:rPr>
        <w:footnoteReference w:id="13"/>
      </w:r>
    </w:p>
    <w:p w:rsidR="00A87B1D" w:rsidRDefault="00186317" w:rsidP="005209BF">
      <w:pPr>
        <w:pStyle w:val="Ttulo1"/>
        <w:rPr>
          <w:rFonts w:cstheme="minorHAnsi"/>
          <w:szCs w:val="24"/>
          <w:lang w:val="es-ES"/>
        </w:rPr>
      </w:pPr>
      <w:bookmarkStart w:id="17" w:name="_Toc338178802"/>
      <w:bookmarkStart w:id="18" w:name="_Toc345896630"/>
      <w:r w:rsidRPr="00DE31A1">
        <w:rPr>
          <w:rFonts w:cstheme="minorHAnsi"/>
          <w:szCs w:val="24"/>
          <w:lang w:val="es-ES"/>
        </w:rPr>
        <w:t>TURISMO EN BOGOTÁ</w:t>
      </w:r>
      <w:bookmarkEnd w:id="17"/>
      <w:bookmarkEnd w:id="18"/>
    </w:p>
    <w:p w:rsidR="00423EFC" w:rsidRDefault="00423EFC" w:rsidP="00423EFC">
      <w:pPr>
        <w:rPr>
          <w:lang w:val="es-ES"/>
        </w:rPr>
      </w:pPr>
    </w:p>
    <w:p w:rsidR="00C70163" w:rsidRDefault="00647306" w:rsidP="00957531">
      <w:pPr>
        <w:spacing w:after="0" w:line="360" w:lineRule="auto"/>
        <w:jc w:val="both"/>
        <w:rPr>
          <w:rFonts w:cstheme="minorHAnsi"/>
          <w:sz w:val="24"/>
          <w:szCs w:val="24"/>
          <w:lang w:val="es-ES"/>
        </w:rPr>
      </w:pPr>
      <w:r>
        <w:rPr>
          <w:rFonts w:cstheme="minorHAnsi"/>
          <w:sz w:val="24"/>
          <w:szCs w:val="24"/>
          <w:lang w:val="es-ES"/>
        </w:rPr>
        <w:t>Teniendo en cuenta el contexto económico</w:t>
      </w:r>
      <w:r w:rsidR="00957531">
        <w:rPr>
          <w:rFonts w:cstheme="minorHAnsi"/>
          <w:sz w:val="24"/>
          <w:szCs w:val="24"/>
          <w:lang w:val="es-ES"/>
        </w:rPr>
        <w:t xml:space="preserve"> actual,</w:t>
      </w:r>
      <w:r>
        <w:rPr>
          <w:rFonts w:cstheme="minorHAnsi"/>
          <w:sz w:val="24"/>
          <w:szCs w:val="24"/>
          <w:lang w:val="es-ES"/>
        </w:rPr>
        <w:t xml:space="preserve"> el desarrollo del sector turismo </w:t>
      </w:r>
      <w:r w:rsidR="00827D92">
        <w:rPr>
          <w:rFonts w:cstheme="minorHAnsi"/>
          <w:sz w:val="24"/>
          <w:szCs w:val="24"/>
          <w:lang w:val="es-ES"/>
        </w:rPr>
        <w:t>sigue fortaleciéndose constantemente</w:t>
      </w:r>
      <w:r w:rsidR="00957531">
        <w:rPr>
          <w:rFonts w:cstheme="minorHAnsi"/>
          <w:sz w:val="24"/>
          <w:szCs w:val="24"/>
          <w:lang w:val="es-ES"/>
        </w:rPr>
        <w:t>, la ciudad se ha adecuado paulatinamente para hacerle frente al constante</w:t>
      </w:r>
      <w:r w:rsidR="00307A5C">
        <w:rPr>
          <w:rFonts w:cstheme="minorHAnsi"/>
          <w:sz w:val="24"/>
          <w:szCs w:val="24"/>
          <w:lang w:val="es-ES"/>
        </w:rPr>
        <w:t xml:space="preserve"> aumento de demanda mediante la ampliación </w:t>
      </w:r>
      <w:r w:rsidR="00EB6A11">
        <w:rPr>
          <w:rFonts w:cstheme="minorHAnsi"/>
          <w:sz w:val="24"/>
          <w:szCs w:val="24"/>
          <w:lang w:val="es-ES"/>
        </w:rPr>
        <w:t>y modernización de su infraestructura</w:t>
      </w:r>
      <w:r w:rsidR="00827D92">
        <w:rPr>
          <w:rFonts w:cstheme="minorHAnsi"/>
          <w:sz w:val="24"/>
          <w:szCs w:val="24"/>
          <w:lang w:val="es-ES"/>
        </w:rPr>
        <w:t xml:space="preserve"> pública</w:t>
      </w:r>
      <w:r w:rsidR="00EB6A11">
        <w:rPr>
          <w:rFonts w:cstheme="minorHAnsi"/>
          <w:sz w:val="24"/>
          <w:szCs w:val="24"/>
          <w:lang w:val="es-ES"/>
        </w:rPr>
        <w:t xml:space="preserve"> y la diversificación de la oferta de servicios turísticos. </w:t>
      </w:r>
    </w:p>
    <w:p w:rsidR="00827D92" w:rsidRDefault="00827D92" w:rsidP="00957531">
      <w:pPr>
        <w:spacing w:after="0" w:line="360" w:lineRule="auto"/>
        <w:jc w:val="both"/>
        <w:rPr>
          <w:rFonts w:cstheme="minorHAnsi"/>
          <w:sz w:val="24"/>
          <w:szCs w:val="24"/>
          <w:lang w:val="es-ES"/>
        </w:rPr>
      </w:pPr>
    </w:p>
    <w:p w:rsidR="00EB6A11" w:rsidRDefault="00827D92" w:rsidP="00957531">
      <w:pPr>
        <w:spacing w:after="0" w:line="360" w:lineRule="auto"/>
        <w:jc w:val="both"/>
        <w:rPr>
          <w:rFonts w:cstheme="minorHAnsi"/>
          <w:sz w:val="24"/>
          <w:szCs w:val="24"/>
          <w:lang w:val="es-ES"/>
        </w:rPr>
      </w:pPr>
      <w:r>
        <w:rPr>
          <w:rFonts w:cstheme="minorHAnsi"/>
          <w:sz w:val="24"/>
          <w:szCs w:val="24"/>
          <w:lang w:val="es-ES"/>
        </w:rPr>
        <w:t xml:space="preserve">En </w:t>
      </w:r>
      <w:r w:rsidR="002D3D3D">
        <w:rPr>
          <w:rFonts w:cstheme="minorHAnsi"/>
          <w:sz w:val="24"/>
          <w:szCs w:val="24"/>
          <w:lang w:val="es-ES"/>
        </w:rPr>
        <w:t>el presente</w:t>
      </w:r>
      <w:r w:rsidR="005B3071">
        <w:rPr>
          <w:rFonts w:cstheme="minorHAnsi"/>
          <w:sz w:val="24"/>
          <w:szCs w:val="24"/>
          <w:lang w:val="es-ES"/>
        </w:rPr>
        <w:t xml:space="preserve"> análisis, se tratara la</w:t>
      </w:r>
      <w:r>
        <w:rPr>
          <w:rFonts w:cstheme="minorHAnsi"/>
          <w:sz w:val="24"/>
          <w:szCs w:val="24"/>
          <w:lang w:val="es-ES"/>
        </w:rPr>
        <w:t xml:space="preserve"> evolución de la demanda turística de la ciudad basándose, principalmente, en el estudio de los resultados </w:t>
      </w:r>
      <w:r w:rsidR="002D3D3D">
        <w:rPr>
          <w:rFonts w:cstheme="minorHAnsi"/>
          <w:sz w:val="24"/>
          <w:szCs w:val="24"/>
          <w:lang w:val="es-ES"/>
        </w:rPr>
        <w:t xml:space="preserve">preliminares </w:t>
      </w:r>
      <w:r>
        <w:rPr>
          <w:rFonts w:cstheme="minorHAnsi"/>
          <w:sz w:val="24"/>
          <w:szCs w:val="24"/>
          <w:lang w:val="es-ES"/>
        </w:rPr>
        <w:t>de la Investigación de Viajeros 2011</w:t>
      </w:r>
      <w:r w:rsidR="002D3D3D">
        <w:rPr>
          <w:rFonts w:cstheme="minorHAnsi"/>
          <w:sz w:val="24"/>
          <w:szCs w:val="24"/>
          <w:lang w:val="es-ES"/>
        </w:rPr>
        <w:t xml:space="preserve"> mediante los cuales se expondrán las tendencias </w:t>
      </w:r>
      <w:r w:rsidR="005B3071">
        <w:rPr>
          <w:rFonts w:cstheme="minorHAnsi"/>
          <w:sz w:val="24"/>
          <w:szCs w:val="24"/>
          <w:lang w:val="es-ES"/>
        </w:rPr>
        <w:t>más</w:t>
      </w:r>
      <w:r w:rsidR="002D3D3D">
        <w:rPr>
          <w:rFonts w:cstheme="minorHAnsi"/>
          <w:sz w:val="24"/>
          <w:szCs w:val="24"/>
          <w:lang w:val="es-ES"/>
        </w:rPr>
        <w:t xml:space="preserve"> relevantes por punto de aplicación</w:t>
      </w:r>
      <w:r w:rsidR="005B3071">
        <w:rPr>
          <w:rFonts w:cstheme="minorHAnsi"/>
          <w:sz w:val="24"/>
          <w:szCs w:val="24"/>
          <w:lang w:val="es-ES"/>
        </w:rPr>
        <w:t xml:space="preserve"> (Aeropuerto y Terminal de transportes)</w:t>
      </w:r>
      <w:r w:rsidR="005B3071">
        <w:rPr>
          <w:rStyle w:val="Refdenotaalpie"/>
          <w:rFonts w:cstheme="minorHAnsi"/>
          <w:sz w:val="24"/>
          <w:szCs w:val="24"/>
          <w:lang w:val="es-ES"/>
        </w:rPr>
        <w:footnoteReference w:id="14"/>
      </w:r>
      <w:r w:rsidR="002D3D3D">
        <w:rPr>
          <w:rFonts w:cstheme="minorHAnsi"/>
          <w:sz w:val="24"/>
          <w:szCs w:val="24"/>
          <w:lang w:val="es-ES"/>
        </w:rPr>
        <w:t xml:space="preserve"> y por cada población relacionada en la metodología.</w:t>
      </w:r>
    </w:p>
    <w:p w:rsidR="009A005A" w:rsidRPr="00DE31A1" w:rsidRDefault="009A005A" w:rsidP="00957531">
      <w:pPr>
        <w:spacing w:after="0" w:line="360" w:lineRule="auto"/>
        <w:jc w:val="both"/>
        <w:rPr>
          <w:rFonts w:cstheme="minorHAnsi"/>
          <w:sz w:val="24"/>
          <w:szCs w:val="24"/>
          <w:lang w:val="es-ES"/>
        </w:rPr>
      </w:pPr>
    </w:p>
    <w:p w:rsidR="00496CD0" w:rsidRPr="00582A69" w:rsidRDefault="00A33F59" w:rsidP="005209BF">
      <w:pPr>
        <w:pStyle w:val="Ttulo2"/>
      </w:pPr>
      <w:bookmarkStart w:id="19" w:name="_Toc338178803"/>
      <w:bookmarkStart w:id="20" w:name="_Toc345896631"/>
      <w:r w:rsidRPr="00582A69">
        <w:t>Demanda</w:t>
      </w:r>
      <w:r w:rsidR="00390F69" w:rsidRPr="00582A69">
        <w:t xml:space="preserve"> Turística en Bogotá</w:t>
      </w:r>
      <w:bookmarkEnd w:id="19"/>
      <w:bookmarkEnd w:id="20"/>
    </w:p>
    <w:p w:rsidR="00333196" w:rsidRPr="00DE31A1" w:rsidRDefault="00C03563" w:rsidP="00582A69">
      <w:pPr>
        <w:pStyle w:val="Ttulo3"/>
        <w:rPr>
          <w:rStyle w:val="Ttulo3Car"/>
          <w:rFonts w:asciiTheme="minorHAnsi" w:hAnsiTheme="minorHAnsi" w:cstheme="minorHAnsi"/>
          <w:b/>
          <w:szCs w:val="24"/>
        </w:rPr>
      </w:pPr>
      <w:bookmarkStart w:id="21" w:name="_Toc338178804"/>
      <w:bookmarkStart w:id="22" w:name="_Toc345896632"/>
      <w:r w:rsidRPr="00DE31A1">
        <w:rPr>
          <w:rStyle w:val="Ttulo3Car"/>
          <w:rFonts w:asciiTheme="minorHAnsi" w:hAnsiTheme="minorHAnsi" w:cstheme="minorHAnsi"/>
          <w:b/>
          <w:szCs w:val="24"/>
        </w:rPr>
        <w:t>Transporte</w:t>
      </w:r>
      <w:r w:rsidR="00A02F8E" w:rsidRPr="00DE31A1">
        <w:rPr>
          <w:rStyle w:val="Ttulo3Car"/>
          <w:rFonts w:asciiTheme="minorHAnsi" w:hAnsiTheme="minorHAnsi" w:cstheme="minorHAnsi"/>
          <w:b/>
          <w:szCs w:val="24"/>
        </w:rPr>
        <w:t xml:space="preserve"> de pasajeros</w:t>
      </w:r>
      <w:bookmarkEnd w:id="21"/>
      <w:bookmarkEnd w:id="22"/>
    </w:p>
    <w:p w:rsidR="009A005A" w:rsidRDefault="009A005A" w:rsidP="0032103D">
      <w:pPr>
        <w:jc w:val="both"/>
        <w:rPr>
          <w:rFonts w:cstheme="minorHAnsi"/>
          <w:sz w:val="24"/>
          <w:szCs w:val="24"/>
        </w:rPr>
      </w:pPr>
    </w:p>
    <w:p w:rsidR="00186317" w:rsidRDefault="009A005A" w:rsidP="007C76A7">
      <w:pPr>
        <w:spacing w:after="0" w:line="360" w:lineRule="auto"/>
        <w:jc w:val="both"/>
        <w:rPr>
          <w:rFonts w:cstheme="minorHAnsi"/>
          <w:sz w:val="24"/>
          <w:szCs w:val="24"/>
        </w:rPr>
      </w:pPr>
      <w:r>
        <w:rPr>
          <w:rFonts w:cstheme="minorHAnsi"/>
          <w:sz w:val="24"/>
          <w:szCs w:val="24"/>
        </w:rPr>
        <w:t xml:space="preserve">Como un componente principal que define directamente la demanda turística, el transporte de pasajeros es el primer componente que dilucida </w:t>
      </w:r>
      <w:r w:rsidR="007C76A7">
        <w:rPr>
          <w:rFonts w:cstheme="minorHAnsi"/>
          <w:sz w:val="24"/>
          <w:szCs w:val="24"/>
        </w:rPr>
        <w:t xml:space="preserve">las posibles tendencias de los flujos de viajeros hacia </w:t>
      </w:r>
    </w:p>
    <w:p w:rsidR="00186317" w:rsidRDefault="00186317" w:rsidP="007C76A7">
      <w:pPr>
        <w:spacing w:after="0" w:line="360" w:lineRule="auto"/>
        <w:jc w:val="both"/>
        <w:rPr>
          <w:rFonts w:cstheme="minorHAnsi"/>
          <w:sz w:val="24"/>
          <w:szCs w:val="24"/>
        </w:rPr>
      </w:pPr>
    </w:p>
    <w:p w:rsidR="009A005A" w:rsidRDefault="007C76A7" w:rsidP="007C76A7">
      <w:pPr>
        <w:spacing w:after="0" w:line="360" w:lineRule="auto"/>
        <w:jc w:val="both"/>
        <w:rPr>
          <w:rFonts w:cstheme="minorHAnsi"/>
          <w:sz w:val="24"/>
          <w:szCs w:val="24"/>
        </w:rPr>
      </w:pPr>
      <w:r>
        <w:rPr>
          <w:rFonts w:cstheme="minorHAnsi"/>
          <w:sz w:val="24"/>
          <w:szCs w:val="24"/>
        </w:rPr>
        <w:t>cualquier destino, sin desconocer que en algunas ocasiones hay factores estratégicos de ubicación, desarrollo tecnológico, logísticos o físicos que pueden dirigir los viajeros a cierto  punto que actuaria como un eslabón principal en la cadena de transporte aéreo o terrestre.</w:t>
      </w:r>
    </w:p>
    <w:p w:rsidR="00186317" w:rsidRPr="00DE31A1" w:rsidRDefault="00186317" w:rsidP="007C76A7">
      <w:pPr>
        <w:spacing w:after="0" w:line="360" w:lineRule="auto"/>
        <w:jc w:val="both"/>
        <w:rPr>
          <w:rFonts w:cstheme="minorHAnsi"/>
          <w:sz w:val="24"/>
          <w:szCs w:val="24"/>
        </w:rPr>
      </w:pPr>
    </w:p>
    <w:p w:rsidR="00912910" w:rsidRPr="00DE31A1" w:rsidRDefault="00912910" w:rsidP="0032103D">
      <w:pPr>
        <w:pStyle w:val="Ttulo4"/>
        <w:jc w:val="both"/>
        <w:rPr>
          <w:rFonts w:asciiTheme="minorHAnsi" w:hAnsiTheme="minorHAnsi" w:cstheme="minorHAnsi"/>
          <w:i w:val="0"/>
          <w:szCs w:val="24"/>
          <w:lang w:val="es-ES"/>
        </w:rPr>
      </w:pPr>
      <w:bookmarkStart w:id="23" w:name="_Toc338178805"/>
      <w:bookmarkStart w:id="24" w:name="_Toc345896633"/>
      <w:r w:rsidRPr="00DE31A1">
        <w:rPr>
          <w:rFonts w:asciiTheme="minorHAnsi" w:hAnsiTheme="minorHAnsi" w:cstheme="minorHAnsi"/>
          <w:i w:val="0"/>
          <w:szCs w:val="24"/>
          <w:lang w:val="es-ES"/>
        </w:rPr>
        <w:t>Transporte aéreo</w:t>
      </w:r>
      <w:bookmarkEnd w:id="23"/>
      <w:bookmarkEnd w:id="24"/>
    </w:p>
    <w:p w:rsidR="00333196" w:rsidRPr="009F2CB3" w:rsidRDefault="00333196" w:rsidP="0032103D">
      <w:pPr>
        <w:spacing w:after="0" w:line="360" w:lineRule="auto"/>
        <w:jc w:val="both"/>
        <w:rPr>
          <w:rFonts w:cstheme="minorHAnsi"/>
          <w:sz w:val="24"/>
          <w:szCs w:val="24"/>
          <w:lang w:val="es-ES"/>
        </w:rPr>
      </w:pPr>
    </w:p>
    <w:p w:rsidR="0008128F" w:rsidRDefault="009F2CB3" w:rsidP="00F44254">
      <w:pPr>
        <w:spacing w:after="0" w:line="360" w:lineRule="auto"/>
        <w:jc w:val="both"/>
        <w:rPr>
          <w:rFonts w:cstheme="minorHAnsi"/>
          <w:sz w:val="24"/>
          <w:szCs w:val="24"/>
          <w:lang w:val="es-ES"/>
        </w:rPr>
      </w:pPr>
      <w:r>
        <w:rPr>
          <w:rFonts w:cstheme="minorHAnsi"/>
          <w:sz w:val="24"/>
          <w:szCs w:val="24"/>
          <w:lang w:val="es-ES"/>
        </w:rPr>
        <w:t>L</w:t>
      </w:r>
      <w:r w:rsidRPr="009F2CB3">
        <w:rPr>
          <w:rFonts w:cstheme="minorHAnsi"/>
          <w:sz w:val="24"/>
          <w:szCs w:val="24"/>
          <w:lang w:val="es-ES"/>
        </w:rPr>
        <w:t xml:space="preserve">a reactivación </w:t>
      </w:r>
      <w:r>
        <w:rPr>
          <w:rFonts w:cstheme="minorHAnsi"/>
          <w:sz w:val="24"/>
          <w:szCs w:val="24"/>
          <w:lang w:val="es-ES"/>
        </w:rPr>
        <w:t xml:space="preserve">a gran escala </w:t>
      </w:r>
      <w:r w:rsidRPr="009F2CB3">
        <w:rPr>
          <w:rFonts w:cstheme="minorHAnsi"/>
          <w:sz w:val="24"/>
          <w:szCs w:val="24"/>
          <w:lang w:val="es-ES"/>
        </w:rPr>
        <w:t>del transporte aéreo de pasajeros</w:t>
      </w:r>
      <w:r>
        <w:rPr>
          <w:rFonts w:cstheme="minorHAnsi"/>
          <w:sz w:val="24"/>
          <w:szCs w:val="24"/>
          <w:lang w:val="es-ES"/>
        </w:rPr>
        <w:t xml:space="preserve"> parece ser un factor común en el primer semestre de 2012, teniendo un contexto nacional que muestra mejoras permanentes, el flujo de pasajeros en la ciudad no podría mostrar fuertes contrastes.</w:t>
      </w:r>
      <w:r w:rsidR="00DF53B5">
        <w:rPr>
          <w:rFonts w:cstheme="minorHAnsi"/>
          <w:sz w:val="24"/>
          <w:szCs w:val="24"/>
          <w:lang w:val="es-ES"/>
        </w:rPr>
        <w:t xml:space="preserve"> En este periodo de tiempo el transporte aéreo en la capital creció un (+10.7%)</w:t>
      </w:r>
      <w:r w:rsidR="00EB4ECC">
        <w:rPr>
          <w:rFonts w:cstheme="minorHAnsi"/>
          <w:sz w:val="24"/>
          <w:szCs w:val="24"/>
          <w:lang w:val="es-ES"/>
        </w:rPr>
        <w:t xml:space="preserve">, con mayor actividad en los meses de Enero, Febrero y Junio donde se concentraron el 71% </w:t>
      </w:r>
      <w:r w:rsidR="00B14F9F">
        <w:rPr>
          <w:rFonts w:cstheme="minorHAnsi"/>
          <w:sz w:val="24"/>
          <w:szCs w:val="24"/>
          <w:lang w:val="es-ES"/>
        </w:rPr>
        <w:t xml:space="preserve">de las llegadas a la ciudad, sin embargo, </w:t>
      </w:r>
      <w:r w:rsidR="001051F5">
        <w:rPr>
          <w:rFonts w:cstheme="minorHAnsi"/>
          <w:sz w:val="24"/>
          <w:szCs w:val="24"/>
          <w:lang w:val="es-ES"/>
        </w:rPr>
        <w:t xml:space="preserve">El </w:t>
      </w:r>
      <w:r w:rsidR="00B14F9F">
        <w:rPr>
          <w:rFonts w:cstheme="minorHAnsi"/>
          <w:sz w:val="24"/>
          <w:szCs w:val="24"/>
          <w:lang w:val="es-ES"/>
        </w:rPr>
        <w:t>numero de viajeros ha venido sosteniéndose</w:t>
      </w:r>
      <w:r w:rsidR="001051F5">
        <w:rPr>
          <w:rStyle w:val="Refdenotaalpie"/>
          <w:rFonts w:cstheme="minorHAnsi"/>
          <w:sz w:val="24"/>
          <w:szCs w:val="24"/>
          <w:lang w:val="es-ES"/>
        </w:rPr>
        <w:footnoteReference w:id="15"/>
      </w:r>
      <w:r w:rsidR="00B14F9F">
        <w:rPr>
          <w:rFonts w:cstheme="minorHAnsi"/>
          <w:sz w:val="24"/>
          <w:szCs w:val="24"/>
          <w:lang w:val="es-ES"/>
        </w:rPr>
        <w:t xml:space="preserve"> luego de la disminución </w:t>
      </w:r>
      <w:r w:rsidR="001051F5">
        <w:rPr>
          <w:rFonts w:cstheme="minorHAnsi"/>
          <w:sz w:val="24"/>
          <w:szCs w:val="24"/>
          <w:lang w:val="es-ES"/>
        </w:rPr>
        <w:t xml:space="preserve">en el incremento relativo de trafico aéreo </w:t>
      </w:r>
      <w:r w:rsidR="00B14F9F">
        <w:rPr>
          <w:rFonts w:cstheme="minorHAnsi"/>
          <w:sz w:val="24"/>
          <w:szCs w:val="24"/>
          <w:lang w:val="es-ES"/>
        </w:rPr>
        <w:t>en 2011</w:t>
      </w:r>
      <w:r w:rsidR="001051F5">
        <w:rPr>
          <w:rFonts w:cstheme="minorHAnsi"/>
          <w:sz w:val="24"/>
          <w:szCs w:val="24"/>
          <w:lang w:val="es-ES"/>
        </w:rPr>
        <w:t xml:space="preserve"> lo que demuestra que la actividad aérea local ha mostrado una estabilizaciónluego de los bajos resultados de 2009 y el aumento sin precedentes de 2010.</w:t>
      </w:r>
    </w:p>
    <w:p w:rsidR="00F44254" w:rsidRDefault="00F44254" w:rsidP="0008128F">
      <w:pPr>
        <w:pStyle w:val="Epgrafe"/>
        <w:rPr>
          <w:rFonts w:cstheme="minorHAnsi"/>
          <w:b w:val="0"/>
          <w:bCs w:val="0"/>
          <w:szCs w:val="24"/>
          <w:lang w:val="es-ES"/>
        </w:rPr>
      </w:pPr>
    </w:p>
    <w:p w:rsidR="0008128F" w:rsidRPr="00A46496" w:rsidRDefault="00F44254" w:rsidP="00F44254">
      <w:pPr>
        <w:pStyle w:val="Epgrafe"/>
        <w:rPr>
          <w:rFonts w:cstheme="minorHAnsi"/>
          <w:noProof/>
          <w:szCs w:val="24"/>
          <w:lang w:eastAsia="es-CO"/>
        </w:rPr>
      </w:pPr>
      <w:bookmarkStart w:id="25" w:name="_Toc345896832"/>
      <w:r>
        <w:t xml:space="preserve">Gráfico </w:t>
      </w:r>
      <w:r w:rsidR="006D3DD9">
        <w:fldChar w:fldCharType="begin"/>
      </w:r>
      <w:r w:rsidR="00E65452">
        <w:instrText xml:space="preserve"> SEQ Gráfico \* ARABIC </w:instrText>
      </w:r>
      <w:r w:rsidR="006D3DD9">
        <w:fldChar w:fldCharType="separate"/>
      </w:r>
      <w:r w:rsidR="005E4A1A">
        <w:rPr>
          <w:noProof/>
        </w:rPr>
        <w:t>5</w:t>
      </w:r>
      <w:r w:rsidR="006D3DD9">
        <w:rPr>
          <w:noProof/>
        </w:rPr>
        <w:fldChar w:fldCharType="end"/>
      </w:r>
      <w:r>
        <w:t>.</w:t>
      </w:r>
      <w:r w:rsidR="0008128F" w:rsidRPr="00DE31A1">
        <w:rPr>
          <w:rFonts w:cstheme="minorHAnsi"/>
          <w:szCs w:val="24"/>
          <w:lang w:val="es-ES"/>
        </w:rPr>
        <w:t>Total</w:t>
      </w:r>
      <w:r w:rsidR="0008128F">
        <w:rPr>
          <w:rFonts w:cstheme="minorHAnsi"/>
          <w:szCs w:val="24"/>
          <w:lang w:val="es-ES"/>
        </w:rPr>
        <w:t xml:space="preserve"> de llegadas de pasajeros por vía aérea a Bogotá</w:t>
      </w:r>
      <w:r w:rsidR="00006F00">
        <w:rPr>
          <w:rFonts w:cstheme="minorHAnsi"/>
          <w:szCs w:val="24"/>
          <w:lang w:val="es-ES"/>
        </w:rPr>
        <w:t>.</w:t>
      </w:r>
      <w:bookmarkEnd w:id="25"/>
    </w:p>
    <w:p w:rsidR="0008128F" w:rsidRDefault="0008128F" w:rsidP="0008128F">
      <w:pPr>
        <w:spacing w:after="0" w:line="240" w:lineRule="auto"/>
        <w:jc w:val="both"/>
        <w:rPr>
          <w:rFonts w:cstheme="minorHAnsi"/>
          <w:sz w:val="24"/>
          <w:szCs w:val="24"/>
          <w:lang w:val="es-ES"/>
        </w:rPr>
      </w:pPr>
      <w:r>
        <w:rPr>
          <w:noProof/>
          <w:lang w:eastAsia="es-CO"/>
        </w:rPr>
        <w:drawing>
          <wp:inline distT="0" distB="0" distL="0" distR="0">
            <wp:extent cx="5901070" cy="2551814"/>
            <wp:effectExtent l="0" t="0" r="4445" b="127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128F" w:rsidRPr="00A46496" w:rsidRDefault="0008128F" w:rsidP="0008128F">
      <w:pPr>
        <w:spacing w:after="0" w:line="240" w:lineRule="auto"/>
        <w:jc w:val="both"/>
        <w:rPr>
          <w:rFonts w:cstheme="minorHAnsi"/>
          <w:sz w:val="20"/>
          <w:szCs w:val="20"/>
          <w:lang w:val="es-ES"/>
        </w:rPr>
      </w:pPr>
      <w:r w:rsidRPr="00A46496">
        <w:rPr>
          <w:rFonts w:cstheme="minorHAnsi"/>
          <w:sz w:val="20"/>
          <w:szCs w:val="20"/>
          <w:lang w:val="es-ES"/>
        </w:rPr>
        <w:t>Fuente: Aerocivil.</w:t>
      </w:r>
    </w:p>
    <w:p w:rsidR="001051F5" w:rsidRDefault="001051F5" w:rsidP="0032103D">
      <w:pPr>
        <w:spacing w:after="0" w:line="360" w:lineRule="auto"/>
        <w:jc w:val="both"/>
        <w:rPr>
          <w:rFonts w:cstheme="minorHAnsi"/>
          <w:sz w:val="24"/>
          <w:szCs w:val="24"/>
          <w:lang w:val="es-ES"/>
        </w:rPr>
      </w:pPr>
    </w:p>
    <w:p w:rsidR="00186317" w:rsidRDefault="00D023C0" w:rsidP="0032103D">
      <w:pPr>
        <w:spacing w:after="0" w:line="360" w:lineRule="auto"/>
        <w:jc w:val="both"/>
        <w:rPr>
          <w:rFonts w:cstheme="minorHAnsi"/>
          <w:sz w:val="24"/>
          <w:szCs w:val="24"/>
          <w:lang w:val="es-ES"/>
        </w:rPr>
      </w:pPr>
      <w:r>
        <w:rPr>
          <w:rFonts w:cstheme="minorHAnsi"/>
          <w:sz w:val="24"/>
          <w:szCs w:val="24"/>
          <w:lang w:val="es-ES"/>
        </w:rPr>
        <w:t xml:space="preserve">Acorde al número de pasajeros en los vuelos regulares reportado por la Aerocivil, La dinámica del mercado interno y externo ha variado sustancialmente, </w:t>
      </w:r>
      <w:r w:rsidR="00204322">
        <w:rPr>
          <w:rFonts w:cstheme="minorHAnsi"/>
          <w:sz w:val="24"/>
          <w:szCs w:val="24"/>
          <w:lang w:val="es-ES"/>
        </w:rPr>
        <w:t xml:space="preserve">la participación de la ciudad en el numero de llegadas nacionales cayo en casi 9 puntos porcentuales, baja que se debió principalmente a una </w:t>
      </w:r>
    </w:p>
    <w:p w:rsidR="00186317" w:rsidRDefault="00186317" w:rsidP="0032103D">
      <w:pPr>
        <w:spacing w:after="0" w:line="360" w:lineRule="auto"/>
        <w:jc w:val="both"/>
        <w:rPr>
          <w:rFonts w:cstheme="minorHAnsi"/>
          <w:sz w:val="24"/>
          <w:szCs w:val="24"/>
          <w:lang w:val="es-ES"/>
        </w:rPr>
      </w:pPr>
    </w:p>
    <w:p w:rsidR="001051F5" w:rsidRDefault="00204322" w:rsidP="0032103D">
      <w:pPr>
        <w:spacing w:after="0" w:line="360" w:lineRule="auto"/>
        <w:jc w:val="both"/>
        <w:rPr>
          <w:rFonts w:cstheme="minorHAnsi"/>
          <w:sz w:val="24"/>
          <w:szCs w:val="24"/>
          <w:lang w:val="es-ES"/>
        </w:rPr>
      </w:pPr>
      <w:r>
        <w:rPr>
          <w:rFonts w:cstheme="minorHAnsi"/>
          <w:sz w:val="24"/>
          <w:szCs w:val="24"/>
          <w:lang w:val="es-ES"/>
        </w:rPr>
        <w:t xml:space="preserve">disminución del 14% </w:t>
      </w:r>
      <w:r w:rsidR="000648DC">
        <w:rPr>
          <w:rFonts w:cstheme="minorHAnsi"/>
          <w:sz w:val="24"/>
          <w:szCs w:val="24"/>
          <w:lang w:val="es-ES"/>
        </w:rPr>
        <w:t>en la participación de las llegadas internacionales</w:t>
      </w:r>
      <w:r w:rsidR="00563485">
        <w:rPr>
          <w:rFonts w:cstheme="minorHAnsi"/>
          <w:sz w:val="24"/>
          <w:szCs w:val="24"/>
          <w:lang w:val="es-ES"/>
        </w:rPr>
        <w:t>, que mas que a una baja real de viajeros,</w:t>
      </w:r>
      <w:r w:rsidR="000648DC">
        <w:rPr>
          <w:rFonts w:cstheme="minorHAnsi"/>
          <w:sz w:val="24"/>
          <w:szCs w:val="24"/>
          <w:lang w:val="es-ES"/>
        </w:rPr>
        <w:t xml:space="preserve"> se vio afectada directamente por la expansión de la demanda interna </w:t>
      </w:r>
      <w:r w:rsidR="00980D23">
        <w:rPr>
          <w:rFonts w:cstheme="minorHAnsi"/>
          <w:sz w:val="24"/>
          <w:szCs w:val="24"/>
          <w:lang w:val="es-ES"/>
        </w:rPr>
        <w:t xml:space="preserve">y la </w:t>
      </w:r>
      <w:r w:rsidR="001B419A">
        <w:rPr>
          <w:rFonts w:cstheme="minorHAnsi"/>
          <w:sz w:val="24"/>
          <w:szCs w:val="24"/>
          <w:lang w:val="es-ES"/>
        </w:rPr>
        <w:t>absorción</w:t>
      </w:r>
      <w:r w:rsidR="00980D23">
        <w:rPr>
          <w:rFonts w:cstheme="minorHAnsi"/>
          <w:sz w:val="24"/>
          <w:szCs w:val="24"/>
          <w:lang w:val="es-ES"/>
        </w:rPr>
        <w:t xml:space="preserve"> de gran parte de este mercado por </w:t>
      </w:r>
      <w:r w:rsidR="001B419A">
        <w:rPr>
          <w:rFonts w:cstheme="minorHAnsi"/>
          <w:sz w:val="24"/>
          <w:szCs w:val="24"/>
          <w:lang w:val="es-ES"/>
        </w:rPr>
        <w:t xml:space="preserve">otros destinos nacionales como Santa Marta (+20%), Barranquilla (+16%) y Medellín (+15%) </w:t>
      </w:r>
      <w:r w:rsidR="000144F0">
        <w:rPr>
          <w:rFonts w:cstheme="minorHAnsi"/>
          <w:sz w:val="24"/>
          <w:szCs w:val="24"/>
          <w:lang w:val="es-ES"/>
        </w:rPr>
        <w:t>que obtuvieron</w:t>
      </w:r>
      <w:r w:rsidR="001B419A">
        <w:rPr>
          <w:rFonts w:cstheme="minorHAnsi"/>
          <w:sz w:val="24"/>
          <w:szCs w:val="24"/>
          <w:lang w:val="es-ES"/>
        </w:rPr>
        <w:t xml:space="preserve"> incrementos superiores al 14%.</w:t>
      </w:r>
    </w:p>
    <w:p w:rsidR="00D449C4" w:rsidRDefault="00D449C4" w:rsidP="0032103D">
      <w:pPr>
        <w:spacing w:after="0" w:line="360" w:lineRule="auto"/>
        <w:jc w:val="both"/>
        <w:rPr>
          <w:rFonts w:cstheme="minorHAnsi"/>
          <w:sz w:val="24"/>
          <w:szCs w:val="24"/>
          <w:lang w:val="es-ES"/>
        </w:rPr>
      </w:pPr>
    </w:p>
    <w:p w:rsidR="00D449C4" w:rsidRDefault="00D449C4" w:rsidP="0032103D">
      <w:pPr>
        <w:spacing w:after="0" w:line="360" w:lineRule="auto"/>
        <w:jc w:val="both"/>
        <w:rPr>
          <w:rFonts w:cstheme="minorHAnsi"/>
          <w:sz w:val="24"/>
          <w:szCs w:val="24"/>
          <w:lang w:val="es-ES"/>
        </w:rPr>
      </w:pPr>
    </w:p>
    <w:p w:rsidR="0008128F" w:rsidRPr="0008128F" w:rsidRDefault="00F44254" w:rsidP="00F44254">
      <w:pPr>
        <w:pStyle w:val="Epgrafe"/>
        <w:rPr>
          <w:rFonts w:cstheme="minorHAnsi"/>
          <w:szCs w:val="24"/>
          <w:lang w:val="es-ES"/>
        </w:rPr>
      </w:pPr>
      <w:bookmarkStart w:id="26" w:name="_Toc345896833"/>
      <w:r>
        <w:t xml:space="preserve">Gráfico </w:t>
      </w:r>
      <w:r w:rsidR="006D3DD9">
        <w:fldChar w:fldCharType="begin"/>
      </w:r>
      <w:r w:rsidR="00E65452">
        <w:instrText xml:space="preserve"> SEQ Gráfico \* ARABIC </w:instrText>
      </w:r>
      <w:r w:rsidR="006D3DD9">
        <w:fldChar w:fldCharType="separate"/>
      </w:r>
      <w:r w:rsidR="005E4A1A">
        <w:rPr>
          <w:noProof/>
        </w:rPr>
        <w:t>6</w:t>
      </w:r>
      <w:r w:rsidR="006D3DD9">
        <w:rPr>
          <w:noProof/>
        </w:rPr>
        <w:fldChar w:fldCharType="end"/>
      </w:r>
      <w:r>
        <w:t>.</w:t>
      </w:r>
      <w:r w:rsidR="00225932" w:rsidRPr="00DE31A1">
        <w:rPr>
          <w:rFonts w:cstheme="minorHAnsi"/>
          <w:szCs w:val="24"/>
          <w:lang w:val="es-ES"/>
        </w:rPr>
        <w:t>Total</w:t>
      </w:r>
      <w:r w:rsidR="00225932">
        <w:rPr>
          <w:rFonts w:cstheme="minorHAnsi"/>
          <w:szCs w:val="24"/>
          <w:lang w:val="es-ES"/>
        </w:rPr>
        <w:t xml:space="preserve"> de pasajeros nacionales e internacionales que llegaron por vía aérea a Bogotá</w:t>
      </w:r>
      <w:r w:rsidR="00006F00">
        <w:rPr>
          <w:rFonts w:cstheme="minorHAnsi"/>
          <w:szCs w:val="24"/>
          <w:lang w:val="es-ES"/>
        </w:rPr>
        <w:t>.</w:t>
      </w:r>
      <w:bookmarkEnd w:id="26"/>
    </w:p>
    <w:p w:rsidR="00041D28" w:rsidRDefault="0008128F" w:rsidP="00060D48">
      <w:pPr>
        <w:spacing w:after="0" w:line="240" w:lineRule="auto"/>
        <w:jc w:val="both"/>
        <w:rPr>
          <w:rFonts w:cstheme="minorHAnsi"/>
          <w:sz w:val="24"/>
          <w:szCs w:val="24"/>
          <w:lang w:val="es-ES"/>
        </w:rPr>
      </w:pPr>
      <w:r>
        <w:rPr>
          <w:noProof/>
          <w:lang w:eastAsia="es-CO"/>
        </w:rPr>
        <w:drawing>
          <wp:inline distT="0" distB="0" distL="0" distR="0">
            <wp:extent cx="6645349" cy="2615609"/>
            <wp:effectExtent l="0" t="0" r="317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128F" w:rsidRPr="00A46496" w:rsidRDefault="0008128F" w:rsidP="00060D48">
      <w:pPr>
        <w:spacing w:after="0" w:line="240" w:lineRule="auto"/>
        <w:jc w:val="both"/>
        <w:rPr>
          <w:rFonts w:cstheme="minorHAnsi"/>
          <w:sz w:val="20"/>
          <w:szCs w:val="20"/>
          <w:lang w:val="es-ES"/>
        </w:rPr>
      </w:pPr>
      <w:r w:rsidRPr="00A46496">
        <w:rPr>
          <w:rFonts w:cstheme="minorHAnsi"/>
          <w:sz w:val="20"/>
          <w:szCs w:val="20"/>
          <w:lang w:val="es-ES"/>
        </w:rPr>
        <w:t>Fuente: Aerocivil.</w:t>
      </w:r>
    </w:p>
    <w:p w:rsidR="0008128F" w:rsidRDefault="0008128F" w:rsidP="0032103D">
      <w:pPr>
        <w:spacing w:after="0" w:line="360" w:lineRule="auto"/>
        <w:jc w:val="both"/>
        <w:rPr>
          <w:rFonts w:cstheme="minorHAnsi"/>
          <w:sz w:val="24"/>
          <w:szCs w:val="24"/>
          <w:lang w:val="es-ES"/>
        </w:rPr>
      </w:pPr>
    </w:p>
    <w:p w:rsidR="00186317" w:rsidRDefault="00186317" w:rsidP="0032103D">
      <w:pPr>
        <w:spacing w:after="0" w:line="360" w:lineRule="auto"/>
        <w:jc w:val="both"/>
        <w:rPr>
          <w:rFonts w:cstheme="minorHAnsi"/>
          <w:sz w:val="24"/>
          <w:szCs w:val="24"/>
          <w:lang w:val="es-ES"/>
        </w:rPr>
      </w:pPr>
    </w:p>
    <w:p w:rsidR="00186317" w:rsidRDefault="003D79DB" w:rsidP="0032103D">
      <w:pPr>
        <w:spacing w:after="0" w:line="360" w:lineRule="auto"/>
        <w:jc w:val="both"/>
        <w:rPr>
          <w:rFonts w:cstheme="minorHAnsi"/>
          <w:sz w:val="24"/>
          <w:szCs w:val="24"/>
          <w:lang w:val="es-ES"/>
        </w:rPr>
      </w:pPr>
      <w:r>
        <w:rPr>
          <w:rFonts w:cstheme="minorHAnsi"/>
          <w:sz w:val="24"/>
          <w:szCs w:val="24"/>
          <w:lang w:val="es-ES"/>
        </w:rPr>
        <w:t>A partir de la contracción vivida en los periodos de la crisis económica en los años 2008 y 2009, la expansión de la demanda interna de transporte aéreo ha sido fuertemente apalancada por las diversas estrategias comerciales de las aerolíneas</w:t>
      </w:r>
      <w:r w:rsidR="00F11C62">
        <w:rPr>
          <w:rFonts w:cstheme="minorHAnsi"/>
          <w:sz w:val="24"/>
          <w:szCs w:val="24"/>
          <w:lang w:val="es-ES"/>
        </w:rPr>
        <w:t>,</w:t>
      </w:r>
      <w:r>
        <w:rPr>
          <w:rFonts w:cstheme="minorHAnsi"/>
          <w:sz w:val="24"/>
          <w:szCs w:val="24"/>
          <w:lang w:val="es-ES"/>
        </w:rPr>
        <w:t xml:space="preserve"> mediante la implementación de un sistema competitivo </w:t>
      </w:r>
      <w:r w:rsidR="00F11C62">
        <w:rPr>
          <w:rFonts w:cstheme="minorHAnsi"/>
          <w:sz w:val="24"/>
          <w:szCs w:val="24"/>
          <w:lang w:val="es-ES"/>
        </w:rPr>
        <w:t xml:space="preserve">que </w:t>
      </w:r>
      <w:r>
        <w:rPr>
          <w:rFonts w:cstheme="minorHAnsi"/>
          <w:sz w:val="24"/>
          <w:szCs w:val="24"/>
          <w:lang w:val="es-ES"/>
        </w:rPr>
        <w:t>contiene varias herramientas de promoción y disminución de costos</w:t>
      </w:r>
      <w:r w:rsidR="00F11C62">
        <w:rPr>
          <w:rFonts w:cstheme="minorHAnsi"/>
          <w:sz w:val="24"/>
          <w:szCs w:val="24"/>
          <w:lang w:val="es-ES"/>
        </w:rPr>
        <w:t xml:space="preserve">, los mercados de </w:t>
      </w:r>
      <w:r w:rsidR="00E243B1">
        <w:rPr>
          <w:rFonts w:cstheme="minorHAnsi"/>
          <w:sz w:val="24"/>
          <w:szCs w:val="24"/>
          <w:lang w:val="es-ES"/>
        </w:rPr>
        <w:t>transporte</w:t>
      </w:r>
      <w:r>
        <w:rPr>
          <w:rFonts w:cstheme="minorHAnsi"/>
          <w:sz w:val="24"/>
          <w:szCs w:val="24"/>
          <w:lang w:val="es-ES"/>
        </w:rPr>
        <w:t xml:space="preserve">. Actualmente, la planificación de un viaje con meses de anterioridad puede verse representada en dinero a manera de excedente del </w:t>
      </w:r>
      <w:r w:rsidR="00AC78C5">
        <w:rPr>
          <w:rFonts w:cstheme="minorHAnsi"/>
          <w:sz w:val="24"/>
          <w:szCs w:val="24"/>
          <w:lang w:val="es-ES"/>
        </w:rPr>
        <w:t xml:space="preserve">consumidor, tal y como lo afirma Daniel Devis, Subdirector Económico de ATAC </w:t>
      </w:r>
      <w:r w:rsidR="00AC78C5" w:rsidRPr="000A5454">
        <w:rPr>
          <w:rFonts w:cstheme="minorHAnsi"/>
          <w:i/>
          <w:sz w:val="24"/>
          <w:szCs w:val="24"/>
          <w:lang w:val="es-ES"/>
        </w:rPr>
        <w:t>“Partiendo de un ejercicio en donde se consultaron las tarifas disponibles para una misma ruta en el próximo vuelo mas cercano y se compara con las tarifas disponibles para la misma ruta pero en un vuelo que operará dentro de un mes, esta ultima resulta hasta un 79% mas económica que la primera”</w:t>
      </w:r>
      <w:r w:rsidR="00AC78C5">
        <w:rPr>
          <w:rStyle w:val="Refdenotaalpie"/>
          <w:rFonts w:cstheme="minorHAnsi"/>
          <w:sz w:val="24"/>
          <w:szCs w:val="24"/>
          <w:lang w:val="es-ES"/>
        </w:rPr>
        <w:footnoteReference w:id="16"/>
      </w:r>
      <w:r w:rsidR="00E243B1">
        <w:rPr>
          <w:rFonts w:cstheme="minorHAnsi"/>
          <w:sz w:val="24"/>
          <w:szCs w:val="24"/>
          <w:lang w:val="es-ES"/>
        </w:rPr>
        <w:t xml:space="preserve"> descuento que en ocasiones</w:t>
      </w:r>
      <w:r w:rsidR="008E52CF">
        <w:rPr>
          <w:rFonts w:cstheme="minorHAnsi"/>
          <w:sz w:val="24"/>
          <w:szCs w:val="24"/>
          <w:lang w:val="es-ES"/>
        </w:rPr>
        <w:t xml:space="preserve"> generacompetencias directas</w:t>
      </w:r>
      <w:r w:rsidR="00E243B1">
        <w:rPr>
          <w:rFonts w:cstheme="minorHAnsi"/>
          <w:sz w:val="24"/>
          <w:szCs w:val="24"/>
          <w:lang w:val="es-ES"/>
        </w:rPr>
        <w:t xml:space="preserve"> con las tarifas de transporte terrestre </w:t>
      </w:r>
    </w:p>
    <w:p w:rsidR="00186317" w:rsidRDefault="00186317" w:rsidP="0032103D">
      <w:pPr>
        <w:spacing w:after="0" w:line="360" w:lineRule="auto"/>
        <w:jc w:val="both"/>
        <w:rPr>
          <w:rFonts w:cstheme="minorHAnsi"/>
          <w:sz w:val="24"/>
          <w:szCs w:val="24"/>
          <w:lang w:val="es-ES"/>
        </w:rPr>
      </w:pPr>
    </w:p>
    <w:p w:rsidR="00186317" w:rsidRDefault="00186317" w:rsidP="0032103D">
      <w:pPr>
        <w:spacing w:after="0" w:line="360" w:lineRule="auto"/>
        <w:jc w:val="both"/>
        <w:rPr>
          <w:rFonts w:cstheme="minorHAnsi"/>
          <w:sz w:val="24"/>
          <w:szCs w:val="24"/>
          <w:lang w:val="es-ES"/>
        </w:rPr>
      </w:pPr>
    </w:p>
    <w:p w:rsidR="000648DC" w:rsidRDefault="00E243B1" w:rsidP="0032103D">
      <w:pPr>
        <w:spacing w:after="0" w:line="360" w:lineRule="auto"/>
        <w:jc w:val="both"/>
        <w:rPr>
          <w:rFonts w:cstheme="minorHAnsi"/>
          <w:sz w:val="24"/>
          <w:szCs w:val="24"/>
          <w:lang w:val="es-ES"/>
        </w:rPr>
      </w:pPr>
      <w:r>
        <w:rPr>
          <w:rFonts w:cstheme="minorHAnsi"/>
          <w:sz w:val="24"/>
          <w:szCs w:val="24"/>
          <w:lang w:val="es-ES"/>
        </w:rPr>
        <w:t>actuales, lo que implica</w:t>
      </w:r>
      <w:r w:rsidR="008E52CF">
        <w:rPr>
          <w:rFonts w:cstheme="minorHAnsi"/>
          <w:sz w:val="24"/>
          <w:szCs w:val="24"/>
          <w:lang w:val="es-ES"/>
        </w:rPr>
        <w:t xml:space="preserve"> que</w:t>
      </w:r>
      <w:r>
        <w:rPr>
          <w:rFonts w:cstheme="minorHAnsi"/>
          <w:sz w:val="24"/>
          <w:szCs w:val="24"/>
          <w:lang w:val="es-ES"/>
        </w:rPr>
        <w:t xml:space="preserve"> pequeños diferenciales económicos </w:t>
      </w:r>
      <w:r w:rsidR="008E52CF">
        <w:rPr>
          <w:rFonts w:cstheme="minorHAnsi"/>
          <w:sz w:val="24"/>
          <w:szCs w:val="24"/>
          <w:lang w:val="es-ES"/>
        </w:rPr>
        <w:t xml:space="preserve">adicionales </w:t>
      </w:r>
      <w:r>
        <w:rPr>
          <w:rFonts w:cstheme="minorHAnsi"/>
          <w:sz w:val="24"/>
          <w:szCs w:val="24"/>
          <w:lang w:val="es-ES"/>
        </w:rPr>
        <w:t>sean compensados por el ahorro</w:t>
      </w:r>
      <w:r w:rsidR="008E52CF">
        <w:rPr>
          <w:rFonts w:cstheme="minorHAnsi"/>
          <w:sz w:val="24"/>
          <w:szCs w:val="24"/>
          <w:lang w:val="es-ES"/>
        </w:rPr>
        <w:t xml:space="preserve"> que el consumidor experimenta</w:t>
      </w:r>
      <w:r>
        <w:rPr>
          <w:rFonts w:cstheme="minorHAnsi"/>
          <w:sz w:val="24"/>
          <w:szCs w:val="24"/>
          <w:lang w:val="es-ES"/>
        </w:rPr>
        <w:t xml:space="preserve"> en términos de </w:t>
      </w:r>
      <w:r w:rsidR="008E52CF">
        <w:rPr>
          <w:rFonts w:cstheme="minorHAnsi"/>
          <w:sz w:val="24"/>
          <w:szCs w:val="24"/>
          <w:lang w:val="es-ES"/>
        </w:rPr>
        <w:t>tiempo de traslado.</w:t>
      </w:r>
    </w:p>
    <w:p w:rsidR="000648DC" w:rsidRDefault="000648DC" w:rsidP="0032103D">
      <w:pPr>
        <w:spacing w:after="0" w:line="360" w:lineRule="auto"/>
        <w:jc w:val="both"/>
        <w:rPr>
          <w:rFonts w:cstheme="minorHAnsi"/>
          <w:sz w:val="24"/>
          <w:szCs w:val="24"/>
          <w:lang w:val="es-ES"/>
        </w:rPr>
      </w:pPr>
    </w:p>
    <w:p w:rsidR="003E5373" w:rsidRDefault="00696132" w:rsidP="0032103D">
      <w:pPr>
        <w:spacing w:after="0" w:line="360" w:lineRule="auto"/>
        <w:jc w:val="both"/>
        <w:rPr>
          <w:rFonts w:cstheme="minorHAnsi"/>
          <w:sz w:val="24"/>
          <w:szCs w:val="24"/>
          <w:lang w:val="es-ES"/>
        </w:rPr>
      </w:pPr>
      <w:r>
        <w:rPr>
          <w:rFonts w:cstheme="minorHAnsi"/>
          <w:sz w:val="24"/>
          <w:szCs w:val="24"/>
          <w:lang w:val="es-ES"/>
        </w:rPr>
        <w:t xml:space="preserve">La evidencia de los comportamientos expuestos en el precio de los tiquetes aéreos se refleja claramente en la evolución del Índice de Precios para el Consumidor. Según el DANE, </w:t>
      </w:r>
      <w:r w:rsidR="00974014">
        <w:rPr>
          <w:rFonts w:cstheme="minorHAnsi"/>
          <w:sz w:val="24"/>
          <w:szCs w:val="24"/>
          <w:lang w:val="es-ES"/>
        </w:rPr>
        <w:t>duran</w:t>
      </w:r>
      <w:r w:rsidR="00BC130F">
        <w:rPr>
          <w:rFonts w:cstheme="minorHAnsi"/>
          <w:sz w:val="24"/>
          <w:szCs w:val="24"/>
          <w:lang w:val="es-ES"/>
        </w:rPr>
        <w:t>te el primer semestre de 2012 el transporte experimento una variación negativa en el índice consolidado, la disminución en –1.32 puntos porcentuales</w:t>
      </w:r>
      <w:r w:rsidR="00CF3904">
        <w:rPr>
          <w:rFonts w:cstheme="minorHAnsi"/>
          <w:sz w:val="24"/>
          <w:szCs w:val="24"/>
          <w:lang w:val="es-ES"/>
        </w:rPr>
        <w:t xml:space="preserve"> se fundamento</w:t>
      </w:r>
      <w:r w:rsidR="00401F08">
        <w:rPr>
          <w:rFonts w:cstheme="minorHAnsi"/>
          <w:sz w:val="24"/>
          <w:szCs w:val="24"/>
          <w:lang w:val="es-ES"/>
        </w:rPr>
        <w:t xml:space="preserve"> principalmente </w:t>
      </w:r>
      <w:r w:rsidR="00CF3904">
        <w:rPr>
          <w:rFonts w:cstheme="minorHAnsi"/>
          <w:sz w:val="24"/>
          <w:szCs w:val="24"/>
          <w:lang w:val="es-ES"/>
        </w:rPr>
        <w:t>en</w:t>
      </w:r>
      <w:r w:rsidR="00401F08">
        <w:rPr>
          <w:rFonts w:cstheme="minorHAnsi"/>
          <w:sz w:val="24"/>
          <w:szCs w:val="24"/>
          <w:lang w:val="es-ES"/>
        </w:rPr>
        <w:t xml:space="preserve"> las constantes  disminuciones del precio en los vehículos (-0.73%), el precio de los buses intermunicipales (-0.28%) y los pasajes aéreos. Estos últimos reportaron un aumento equivalente al (+1.99%) hasta junio de 2012, con </w:t>
      </w:r>
      <w:r w:rsidR="00CF3904">
        <w:rPr>
          <w:rFonts w:cstheme="minorHAnsi"/>
          <w:sz w:val="24"/>
          <w:szCs w:val="24"/>
          <w:lang w:val="es-ES"/>
        </w:rPr>
        <w:t>fuertes reducciones</w:t>
      </w:r>
      <w:r w:rsidR="00401F08">
        <w:rPr>
          <w:rFonts w:cstheme="minorHAnsi"/>
          <w:sz w:val="24"/>
          <w:szCs w:val="24"/>
          <w:lang w:val="es-ES"/>
        </w:rPr>
        <w:t xml:space="preserve"> mensuales en Enero (-1.08%) y Febrero (-2.24%)</w:t>
      </w:r>
      <w:r w:rsidR="00CF3904">
        <w:rPr>
          <w:rFonts w:cstheme="minorHAnsi"/>
          <w:sz w:val="24"/>
          <w:szCs w:val="24"/>
          <w:lang w:val="es-ES"/>
        </w:rPr>
        <w:t>. Comparado con el mismo periodo de 2011 (+4.50),los precios de los tiquetes aéreos se ha</w:t>
      </w:r>
      <w:r w:rsidR="00E539FC">
        <w:rPr>
          <w:rFonts w:cstheme="minorHAnsi"/>
          <w:sz w:val="24"/>
          <w:szCs w:val="24"/>
          <w:lang w:val="es-ES"/>
        </w:rPr>
        <w:t>n contraído</w:t>
      </w:r>
      <w:r w:rsidR="00CF3904">
        <w:rPr>
          <w:rFonts w:cstheme="minorHAnsi"/>
          <w:sz w:val="24"/>
          <w:szCs w:val="24"/>
          <w:lang w:val="es-ES"/>
        </w:rPr>
        <w:t xml:space="preserve"> en (-2.51%)</w:t>
      </w:r>
      <w:r w:rsidR="00E539FC">
        <w:rPr>
          <w:rFonts w:cstheme="minorHAnsi"/>
          <w:sz w:val="24"/>
          <w:szCs w:val="24"/>
          <w:lang w:val="es-ES"/>
        </w:rPr>
        <w:t xml:space="preserve"> como </w:t>
      </w:r>
      <w:r w:rsidR="004C3536">
        <w:rPr>
          <w:rFonts w:cstheme="minorHAnsi"/>
          <w:sz w:val="24"/>
          <w:szCs w:val="24"/>
          <w:lang w:val="es-ES"/>
        </w:rPr>
        <w:t xml:space="preserve">resultado de la constante competencia entre las aerolíneas que integran el mercado y sus efectos sobre los precios, aunque es necesario aclarar que el impacto de </w:t>
      </w:r>
      <w:r w:rsidR="00186F20">
        <w:rPr>
          <w:rFonts w:cstheme="minorHAnsi"/>
          <w:sz w:val="24"/>
          <w:szCs w:val="24"/>
          <w:lang w:val="es-ES"/>
        </w:rPr>
        <w:t>las rebajas en los prec</w:t>
      </w:r>
      <w:r w:rsidR="00E539FC">
        <w:rPr>
          <w:rFonts w:cstheme="minorHAnsi"/>
          <w:sz w:val="24"/>
          <w:szCs w:val="24"/>
          <w:lang w:val="es-ES"/>
        </w:rPr>
        <w:t>ioses medianamente mitigadopor</w:t>
      </w:r>
      <w:r w:rsidR="00186F20">
        <w:rPr>
          <w:rFonts w:cstheme="minorHAnsi"/>
          <w:sz w:val="24"/>
          <w:szCs w:val="24"/>
          <w:lang w:val="es-ES"/>
        </w:rPr>
        <w:t xml:space="preserve"> la metodología de recolección</w:t>
      </w:r>
      <w:r w:rsidR="00E539FC">
        <w:rPr>
          <w:rFonts w:cstheme="minorHAnsi"/>
          <w:sz w:val="24"/>
          <w:szCs w:val="24"/>
          <w:lang w:val="es-ES"/>
        </w:rPr>
        <w:t>, debido a que el registro del precio por el viaje redondo (ida y vuelta) se realiza con solo 15 días de anterioridad bajo el supuesto de regreso en un mes</w:t>
      </w:r>
      <w:r w:rsidR="00FC0AB5">
        <w:rPr>
          <w:rFonts w:cstheme="minorHAnsi"/>
          <w:sz w:val="24"/>
          <w:szCs w:val="24"/>
          <w:lang w:val="es-ES"/>
        </w:rPr>
        <w:t>, lo cual puede generar un precio mas alto en el viaje de ida.</w:t>
      </w:r>
    </w:p>
    <w:p w:rsidR="00980A7F" w:rsidRDefault="00980A7F" w:rsidP="0032103D">
      <w:pPr>
        <w:spacing w:after="0" w:line="360" w:lineRule="auto"/>
        <w:jc w:val="both"/>
        <w:rPr>
          <w:rFonts w:cstheme="minorHAnsi"/>
          <w:sz w:val="24"/>
          <w:szCs w:val="24"/>
          <w:lang w:val="es-ES"/>
        </w:rPr>
      </w:pPr>
    </w:p>
    <w:p w:rsidR="002D3F77" w:rsidRDefault="00646080" w:rsidP="0032103D">
      <w:pPr>
        <w:spacing w:after="0" w:line="360" w:lineRule="auto"/>
        <w:jc w:val="both"/>
        <w:rPr>
          <w:rFonts w:cstheme="minorHAnsi"/>
          <w:sz w:val="24"/>
          <w:szCs w:val="24"/>
          <w:lang w:val="es-ES"/>
        </w:rPr>
      </w:pPr>
      <w:r>
        <w:rPr>
          <w:rFonts w:cstheme="minorHAnsi"/>
          <w:sz w:val="24"/>
          <w:szCs w:val="24"/>
          <w:lang w:val="es-ES"/>
        </w:rPr>
        <w:t xml:space="preserve">Con respecto a los viajeros extranjeros, </w:t>
      </w:r>
      <w:r w:rsidR="00D067AA">
        <w:rPr>
          <w:rFonts w:cstheme="minorHAnsi"/>
          <w:sz w:val="24"/>
          <w:szCs w:val="24"/>
          <w:lang w:val="es-ES"/>
        </w:rPr>
        <w:t>el</w:t>
      </w:r>
      <w:r>
        <w:rPr>
          <w:rFonts w:cstheme="minorHAnsi"/>
          <w:sz w:val="24"/>
          <w:szCs w:val="24"/>
          <w:lang w:val="es-ES"/>
        </w:rPr>
        <w:t xml:space="preserve"> incremento de v</w:t>
      </w:r>
      <w:r w:rsidR="00D067AA">
        <w:rPr>
          <w:rFonts w:cstheme="minorHAnsi"/>
          <w:sz w:val="24"/>
          <w:szCs w:val="24"/>
          <w:lang w:val="es-ES"/>
        </w:rPr>
        <w:t>isitantes internacionales fue relativamente mas bajo</w:t>
      </w:r>
      <w:r>
        <w:rPr>
          <w:rFonts w:cstheme="minorHAnsi"/>
          <w:sz w:val="24"/>
          <w:szCs w:val="24"/>
          <w:lang w:val="es-ES"/>
        </w:rPr>
        <w:t xml:space="preserve"> que</w:t>
      </w:r>
      <w:r w:rsidR="00D067AA">
        <w:rPr>
          <w:rFonts w:cstheme="minorHAnsi"/>
          <w:sz w:val="24"/>
          <w:szCs w:val="24"/>
          <w:lang w:val="es-ES"/>
        </w:rPr>
        <w:t xml:space="preserve"> el reportado</w:t>
      </w:r>
      <w:r>
        <w:rPr>
          <w:rFonts w:cstheme="minorHAnsi"/>
          <w:sz w:val="24"/>
          <w:szCs w:val="24"/>
          <w:lang w:val="es-ES"/>
        </w:rPr>
        <w:t xml:space="preserve"> del primer semestre de 2011 exponiendo incluso disminuciones en la población referenciada. Los </w:t>
      </w:r>
      <w:r w:rsidR="00C10825">
        <w:rPr>
          <w:rFonts w:cstheme="minorHAnsi"/>
          <w:sz w:val="24"/>
          <w:szCs w:val="24"/>
          <w:lang w:val="es-ES"/>
        </w:rPr>
        <w:t>aumentos</w:t>
      </w:r>
      <w:r w:rsidR="008D015E">
        <w:rPr>
          <w:rFonts w:cstheme="minorHAnsi"/>
          <w:sz w:val="24"/>
          <w:szCs w:val="24"/>
          <w:lang w:val="es-ES"/>
        </w:rPr>
        <w:t>más</w:t>
      </w:r>
      <w:r>
        <w:rPr>
          <w:rFonts w:cstheme="minorHAnsi"/>
          <w:sz w:val="24"/>
          <w:szCs w:val="24"/>
          <w:lang w:val="es-ES"/>
        </w:rPr>
        <w:t xml:space="preserve"> representativos se generaron en los meses de </w:t>
      </w:r>
      <w:r w:rsidR="00DD55B1">
        <w:rPr>
          <w:rFonts w:cstheme="minorHAnsi"/>
          <w:sz w:val="24"/>
          <w:szCs w:val="24"/>
          <w:lang w:val="es-ES"/>
        </w:rPr>
        <w:t>enero y abril</w:t>
      </w:r>
      <w:r w:rsidR="008D015E">
        <w:rPr>
          <w:rFonts w:cstheme="minorHAnsi"/>
          <w:sz w:val="24"/>
          <w:szCs w:val="24"/>
          <w:lang w:val="es-ES"/>
        </w:rPr>
        <w:t xml:space="preserve"> superando e</w:t>
      </w:r>
      <w:r w:rsidR="00DD55B1">
        <w:rPr>
          <w:rFonts w:cstheme="minorHAnsi"/>
          <w:sz w:val="24"/>
          <w:szCs w:val="24"/>
          <w:lang w:val="es-ES"/>
        </w:rPr>
        <w:t>l (+9%)</w:t>
      </w:r>
      <w:r w:rsidR="008D015E">
        <w:rPr>
          <w:rFonts w:cstheme="minorHAnsi"/>
          <w:sz w:val="24"/>
          <w:szCs w:val="24"/>
          <w:lang w:val="es-ES"/>
        </w:rPr>
        <w:t xml:space="preserve">, pero esta tendencia fue bastante irregular y se vio contrarrestada con tímidos aumentos </w:t>
      </w:r>
      <w:r w:rsidR="0085485A">
        <w:rPr>
          <w:rFonts w:cstheme="minorHAnsi"/>
          <w:sz w:val="24"/>
          <w:szCs w:val="24"/>
          <w:lang w:val="es-ES"/>
        </w:rPr>
        <w:t>en febrero</w:t>
      </w:r>
      <w:r w:rsidR="00D067AA">
        <w:rPr>
          <w:rFonts w:cstheme="minorHAnsi"/>
          <w:sz w:val="24"/>
          <w:szCs w:val="24"/>
          <w:lang w:val="es-ES"/>
        </w:rPr>
        <w:t xml:space="preserve"> y</w:t>
      </w:r>
      <w:r w:rsidR="0085485A">
        <w:rPr>
          <w:rFonts w:cstheme="minorHAnsi"/>
          <w:sz w:val="24"/>
          <w:szCs w:val="24"/>
          <w:lang w:val="es-ES"/>
        </w:rPr>
        <w:t xml:space="preserve"> marzo (+7.3%) para después </w:t>
      </w:r>
      <w:r w:rsidR="00D067AA">
        <w:rPr>
          <w:rFonts w:cstheme="minorHAnsi"/>
          <w:sz w:val="24"/>
          <w:szCs w:val="24"/>
          <w:lang w:val="es-ES"/>
        </w:rPr>
        <w:t xml:space="preserve">caer </w:t>
      </w:r>
      <w:r w:rsidR="00B66D11">
        <w:rPr>
          <w:rFonts w:cstheme="minorHAnsi"/>
          <w:sz w:val="24"/>
          <w:szCs w:val="24"/>
          <w:lang w:val="es-ES"/>
        </w:rPr>
        <w:t>drásticamente en el mes de</w:t>
      </w:r>
      <w:r w:rsidR="00D067AA">
        <w:rPr>
          <w:rFonts w:cstheme="minorHAnsi"/>
          <w:sz w:val="24"/>
          <w:szCs w:val="24"/>
          <w:lang w:val="es-ES"/>
        </w:rPr>
        <w:t xml:space="preserve"> Mayo (-1.2%), comportamiento que no se evidenciaba desde el mes de febrero de 2010</w:t>
      </w:r>
      <w:r w:rsidR="004540C2">
        <w:rPr>
          <w:rFonts w:cstheme="minorHAnsi"/>
          <w:sz w:val="24"/>
          <w:szCs w:val="24"/>
          <w:lang w:val="es-ES"/>
        </w:rPr>
        <w:t xml:space="preserve">, época en la cual el mercado </w:t>
      </w:r>
      <w:r w:rsidR="00B66D11">
        <w:rPr>
          <w:rFonts w:cstheme="minorHAnsi"/>
          <w:sz w:val="24"/>
          <w:szCs w:val="24"/>
          <w:lang w:val="es-ES"/>
        </w:rPr>
        <w:t xml:space="preserve">aun se </w:t>
      </w:r>
      <w:r w:rsidR="00E74C80">
        <w:rPr>
          <w:rFonts w:cstheme="minorHAnsi"/>
          <w:sz w:val="24"/>
          <w:szCs w:val="24"/>
          <w:lang w:val="es-ES"/>
        </w:rPr>
        <w:t xml:space="preserve">sentía </w:t>
      </w:r>
      <w:r w:rsidR="00B66D11">
        <w:rPr>
          <w:rFonts w:cstheme="minorHAnsi"/>
          <w:sz w:val="24"/>
          <w:szCs w:val="24"/>
          <w:lang w:val="es-ES"/>
        </w:rPr>
        <w:t>los efectosrecesivos de la</w:t>
      </w:r>
      <w:r w:rsidR="004540C2">
        <w:rPr>
          <w:rFonts w:cstheme="minorHAnsi"/>
          <w:sz w:val="24"/>
          <w:szCs w:val="24"/>
          <w:lang w:val="es-ES"/>
        </w:rPr>
        <w:t xml:space="preserve"> crisis.</w:t>
      </w:r>
    </w:p>
    <w:p w:rsidR="00E170FE" w:rsidRDefault="00E170FE" w:rsidP="0032103D">
      <w:pPr>
        <w:spacing w:after="0" w:line="360" w:lineRule="auto"/>
        <w:jc w:val="both"/>
        <w:rPr>
          <w:rFonts w:cstheme="minorHAnsi"/>
          <w:sz w:val="24"/>
          <w:szCs w:val="24"/>
          <w:lang w:val="es-ES"/>
        </w:rPr>
      </w:pPr>
    </w:p>
    <w:p w:rsidR="003E5373" w:rsidRDefault="00E74C80" w:rsidP="0032103D">
      <w:pPr>
        <w:spacing w:after="0" w:line="360" w:lineRule="auto"/>
        <w:jc w:val="both"/>
        <w:rPr>
          <w:rFonts w:cstheme="minorHAnsi"/>
          <w:sz w:val="24"/>
          <w:szCs w:val="24"/>
          <w:lang w:val="es-ES"/>
        </w:rPr>
      </w:pPr>
      <w:r>
        <w:rPr>
          <w:rFonts w:cstheme="minorHAnsi"/>
          <w:sz w:val="24"/>
          <w:szCs w:val="24"/>
          <w:lang w:val="es-ES"/>
        </w:rPr>
        <w:t xml:space="preserve">Lo anterior confirma </w:t>
      </w:r>
      <w:r w:rsidR="00E4502F">
        <w:rPr>
          <w:rFonts w:cstheme="minorHAnsi"/>
          <w:sz w:val="24"/>
          <w:szCs w:val="24"/>
          <w:lang w:val="es-ES"/>
        </w:rPr>
        <w:t xml:space="preserve">que en el mercado del transporte aéreo se esta configurando </w:t>
      </w:r>
      <w:r w:rsidR="00B64803">
        <w:rPr>
          <w:rFonts w:cstheme="minorHAnsi"/>
          <w:sz w:val="24"/>
          <w:szCs w:val="24"/>
          <w:lang w:val="es-ES"/>
        </w:rPr>
        <w:t xml:space="preserve">toda una estructura de </w:t>
      </w:r>
      <w:r w:rsidR="00152039">
        <w:rPr>
          <w:rFonts w:cstheme="minorHAnsi"/>
          <w:sz w:val="24"/>
          <w:szCs w:val="24"/>
          <w:lang w:val="es-ES"/>
        </w:rPr>
        <w:t>servicios</w:t>
      </w:r>
      <w:r w:rsidR="00B64803">
        <w:rPr>
          <w:rFonts w:cstheme="minorHAnsi"/>
          <w:sz w:val="24"/>
          <w:szCs w:val="24"/>
          <w:lang w:val="es-ES"/>
        </w:rPr>
        <w:t xml:space="preserve"> que busca la satisfacción de las necesidades de la población mediante la operatividad de diversos destinos y la generación de nuevas</w:t>
      </w:r>
      <w:r w:rsidR="00E869FE">
        <w:rPr>
          <w:rFonts w:cstheme="minorHAnsi"/>
          <w:sz w:val="24"/>
          <w:szCs w:val="24"/>
          <w:lang w:val="es-ES"/>
        </w:rPr>
        <w:t xml:space="preserve"> rutas, pero adicionalmente a este trabajo constante del sector, el desarrollo de nu</w:t>
      </w:r>
      <w:r w:rsidR="00152039">
        <w:rPr>
          <w:rFonts w:cstheme="minorHAnsi"/>
          <w:sz w:val="24"/>
          <w:szCs w:val="24"/>
          <w:lang w:val="es-ES"/>
        </w:rPr>
        <w:t>evas estrategias comerciales ha</w:t>
      </w:r>
      <w:r w:rsidR="00E869FE">
        <w:rPr>
          <w:rFonts w:cstheme="minorHAnsi"/>
          <w:sz w:val="24"/>
          <w:szCs w:val="24"/>
          <w:lang w:val="es-ES"/>
        </w:rPr>
        <w:t xml:space="preserve"> activado la particip</w:t>
      </w:r>
      <w:r w:rsidR="00152039">
        <w:rPr>
          <w:rFonts w:cstheme="minorHAnsi"/>
          <w:sz w:val="24"/>
          <w:szCs w:val="24"/>
          <w:lang w:val="es-ES"/>
        </w:rPr>
        <w:t>ación de mas colombianos</w:t>
      </w:r>
      <w:r w:rsidR="006D21E2">
        <w:rPr>
          <w:rFonts w:cstheme="minorHAnsi"/>
          <w:sz w:val="24"/>
          <w:szCs w:val="24"/>
          <w:lang w:val="es-ES"/>
        </w:rPr>
        <w:t xml:space="preserve"> en la red de transporte aéreo, que ha sido fuertemente apalancado por el incremento de las oportunidades económicas y sociales de la clase media colombiana.</w:t>
      </w:r>
    </w:p>
    <w:p w:rsidR="00B94600" w:rsidRDefault="00B94600" w:rsidP="0032103D">
      <w:pPr>
        <w:spacing w:after="0" w:line="360" w:lineRule="auto"/>
        <w:jc w:val="both"/>
        <w:rPr>
          <w:rFonts w:cstheme="minorHAnsi"/>
          <w:sz w:val="24"/>
          <w:szCs w:val="24"/>
          <w:lang w:val="es-ES"/>
        </w:rPr>
      </w:pPr>
    </w:p>
    <w:p w:rsidR="007B7DA0" w:rsidRPr="00186317" w:rsidRDefault="00B94600" w:rsidP="0032103D">
      <w:pPr>
        <w:spacing w:after="0" w:line="360" w:lineRule="auto"/>
        <w:jc w:val="both"/>
        <w:rPr>
          <w:rFonts w:cstheme="minorHAnsi"/>
          <w:sz w:val="24"/>
          <w:szCs w:val="24"/>
          <w:lang w:val="es-ES"/>
        </w:rPr>
      </w:pPr>
      <w:r>
        <w:rPr>
          <w:rFonts w:cstheme="minorHAnsi"/>
          <w:sz w:val="24"/>
          <w:szCs w:val="24"/>
          <w:lang w:val="es-ES"/>
        </w:rPr>
        <w:lastRenderedPageBreak/>
        <w:t xml:space="preserve">Según el Banco Mundial, la evolución de esta clase social ha disminuido considerablemente la brecha </w:t>
      </w:r>
      <w:r w:rsidR="00E25BF0">
        <w:rPr>
          <w:rFonts w:cstheme="minorHAnsi"/>
          <w:sz w:val="24"/>
          <w:szCs w:val="24"/>
          <w:lang w:val="es-ES"/>
        </w:rPr>
        <w:t>de la desigualdad económica y social de la región de América Latina y el Carib</w:t>
      </w:r>
      <w:r w:rsidR="006B1934">
        <w:rPr>
          <w:rFonts w:cstheme="minorHAnsi"/>
          <w:sz w:val="24"/>
          <w:szCs w:val="24"/>
          <w:lang w:val="es-ES"/>
        </w:rPr>
        <w:t xml:space="preserve">e evidenciando un crecimiento aproximado del 50% en el periodo comprendido entre 2003 y 2009, impulsado principalmente por el mejoramiento de los índices de crecimiento económico regional que a su vez han gestionado mejores oportunidades laborales, económicas y sociales. De esta forma, el transporte </w:t>
      </w:r>
      <w:r w:rsidR="002A6F4B">
        <w:rPr>
          <w:rFonts w:cstheme="minorHAnsi"/>
          <w:sz w:val="24"/>
          <w:szCs w:val="24"/>
          <w:lang w:val="es-ES"/>
        </w:rPr>
        <w:t>aéreo</w:t>
      </w:r>
      <w:r w:rsidR="006B1934">
        <w:rPr>
          <w:rFonts w:cstheme="minorHAnsi"/>
          <w:sz w:val="24"/>
          <w:szCs w:val="24"/>
          <w:lang w:val="es-ES"/>
        </w:rPr>
        <w:t xml:space="preserve"> ha encontrado </w:t>
      </w:r>
      <w:r w:rsidR="002A6F4B">
        <w:rPr>
          <w:rFonts w:cstheme="minorHAnsi"/>
          <w:sz w:val="24"/>
          <w:szCs w:val="24"/>
          <w:lang w:val="es-ES"/>
        </w:rPr>
        <w:t>un mercado que asciende anualmente</w:t>
      </w:r>
      <w:r w:rsidR="002B5860">
        <w:rPr>
          <w:rFonts w:cstheme="minorHAnsi"/>
          <w:sz w:val="24"/>
          <w:szCs w:val="24"/>
          <w:lang w:val="es-ES"/>
        </w:rPr>
        <w:t>,</w:t>
      </w:r>
      <w:r w:rsidR="002A6F4B">
        <w:rPr>
          <w:rFonts w:cstheme="minorHAnsi"/>
          <w:sz w:val="24"/>
          <w:szCs w:val="24"/>
          <w:lang w:val="es-ES"/>
        </w:rPr>
        <w:t xml:space="preserve"> acogiendo una parte importante de ingresos que mediante </w:t>
      </w:r>
      <w:r w:rsidR="004B653E">
        <w:rPr>
          <w:rFonts w:cstheme="minorHAnsi"/>
          <w:sz w:val="24"/>
          <w:szCs w:val="24"/>
          <w:lang w:val="es-ES"/>
        </w:rPr>
        <w:t xml:space="preserve">las </w:t>
      </w:r>
      <w:r w:rsidR="002A6F4B">
        <w:rPr>
          <w:rFonts w:cstheme="minorHAnsi"/>
          <w:sz w:val="24"/>
          <w:szCs w:val="24"/>
          <w:lang w:val="es-ES"/>
        </w:rPr>
        <w:t xml:space="preserve">condiciones favorables </w:t>
      </w:r>
      <w:r w:rsidR="004B653E">
        <w:rPr>
          <w:rFonts w:cstheme="minorHAnsi"/>
          <w:sz w:val="24"/>
          <w:szCs w:val="24"/>
          <w:lang w:val="es-ES"/>
        </w:rPr>
        <w:t>en los</w:t>
      </w:r>
      <w:r w:rsidR="002B5860">
        <w:rPr>
          <w:rFonts w:cstheme="minorHAnsi"/>
          <w:sz w:val="24"/>
          <w:szCs w:val="24"/>
          <w:lang w:val="es-ES"/>
        </w:rPr>
        <w:t xml:space="preserve"> preci</w:t>
      </w:r>
      <w:r w:rsidR="002A6F4B">
        <w:rPr>
          <w:rFonts w:cstheme="minorHAnsi"/>
          <w:sz w:val="24"/>
          <w:szCs w:val="24"/>
          <w:lang w:val="es-ES"/>
        </w:rPr>
        <w:t xml:space="preserve">os y servicios </w:t>
      </w:r>
      <w:r w:rsidR="002B5860">
        <w:rPr>
          <w:rFonts w:cstheme="minorHAnsi"/>
          <w:sz w:val="24"/>
          <w:szCs w:val="24"/>
          <w:lang w:val="es-ES"/>
        </w:rPr>
        <w:t>prestados puede encontrar en la aviación un medio de uso frecuente para subsanar sus necesidades de transporte y disponibilidad de tiempo en las actividades desarrolladas en cada destino.</w:t>
      </w:r>
    </w:p>
    <w:p w:rsidR="00427D59" w:rsidRPr="00880038" w:rsidRDefault="00427D59" w:rsidP="0032103D">
      <w:pPr>
        <w:pStyle w:val="Ttulo3"/>
        <w:jc w:val="both"/>
        <w:rPr>
          <w:rFonts w:asciiTheme="minorHAnsi" w:hAnsiTheme="minorHAnsi" w:cstheme="minorHAnsi"/>
          <w:szCs w:val="24"/>
          <w:lang w:val="es-ES"/>
        </w:rPr>
      </w:pPr>
      <w:bookmarkStart w:id="27" w:name="_Toc338178807"/>
      <w:bookmarkStart w:id="28" w:name="_Toc345896634"/>
      <w:r w:rsidRPr="00880038">
        <w:rPr>
          <w:rFonts w:asciiTheme="minorHAnsi" w:hAnsiTheme="minorHAnsi" w:cstheme="minorHAnsi"/>
          <w:szCs w:val="24"/>
          <w:lang w:val="es-ES"/>
        </w:rPr>
        <w:t>Caracterización</w:t>
      </w:r>
      <w:r w:rsidR="00717870" w:rsidRPr="00880038">
        <w:rPr>
          <w:rFonts w:asciiTheme="minorHAnsi" w:hAnsiTheme="minorHAnsi" w:cstheme="minorHAnsi"/>
          <w:szCs w:val="24"/>
          <w:lang w:val="es-ES"/>
        </w:rPr>
        <w:t xml:space="preserve"> del turista que visita a Bogotá</w:t>
      </w:r>
      <w:bookmarkEnd w:id="27"/>
      <w:bookmarkEnd w:id="28"/>
    </w:p>
    <w:p w:rsidR="00186317" w:rsidRDefault="00186317" w:rsidP="0032103D">
      <w:pPr>
        <w:spacing w:after="0" w:line="360" w:lineRule="auto"/>
        <w:jc w:val="both"/>
        <w:rPr>
          <w:sz w:val="24"/>
          <w:szCs w:val="24"/>
          <w:lang w:val="es-ES"/>
        </w:rPr>
      </w:pPr>
    </w:p>
    <w:p w:rsidR="00BC38BA" w:rsidRDefault="00DB3E3C" w:rsidP="0032103D">
      <w:pPr>
        <w:spacing w:after="0" w:line="360" w:lineRule="auto"/>
        <w:jc w:val="both"/>
        <w:rPr>
          <w:sz w:val="24"/>
          <w:szCs w:val="24"/>
          <w:lang w:val="es-ES"/>
        </w:rPr>
      </w:pPr>
      <w:r w:rsidRPr="00880038">
        <w:rPr>
          <w:sz w:val="24"/>
          <w:szCs w:val="24"/>
          <w:lang w:val="es-ES"/>
        </w:rPr>
        <w:t xml:space="preserve">Una vez expuestas las principales tendencias del transporte aéreo y terrestre de la ciudad, se hace necesario hacer un esbozo mas detallado que involucre las principales </w:t>
      </w:r>
      <w:r w:rsidR="00762E19" w:rsidRPr="00880038">
        <w:rPr>
          <w:sz w:val="24"/>
          <w:szCs w:val="24"/>
          <w:lang w:val="es-ES"/>
        </w:rPr>
        <w:t>tendenciasy características de viaje según la población que se aborde. Esta labor que permite caracterizar los grandes flujos de viajeros que atraviesan la ciudad se realiza mediante el desarrollo de la Investigación de Viajeros, proyecto pionero que ha permitido identificar claramente el impacto de turismo en la ciudad</w:t>
      </w:r>
      <w:r w:rsidR="00BC38BA">
        <w:rPr>
          <w:sz w:val="24"/>
          <w:szCs w:val="24"/>
          <w:lang w:val="es-ES"/>
        </w:rPr>
        <w:t>,</w:t>
      </w:r>
      <w:r w:rsidR="00762E19" w:rsidRPr="00880038">
        <w:rPr>
          <w:sz w:val="24"/>
          <w:szCs w:val="24"/>
          <w:lang w:val="es-ES"/>
        </w:rPr>
        <w:t xml:space="preserve"> abordando los pasaj</w:t>
      </w:r>
      <w:r w:rsidR="00BC38BA">
        <w:rPr>
          <w:sz w:val="24"/>
          <w:szCs w:val="24"/>
          <w:lang w:val="es-ES"/>
        </w:rPr>
        <w:t>eros directamente en los</w:t>
      </w:r>
      <w:r w:rsidR="00762E19" w:rsidRPr="00880038">
        <w:rPr>
          <w:sz w:val="24"/>
          <w:szCs w:val="24"/>
          <w:lang w:val="es-ES"/>
        </w:rPr>
        <w:t xml:space="preserve"> puntos de salida (peajes, aeropuerto y terminal)</w:t>
      </w:r>
      <w:r w:rsidR="00BC38BA">
        <w:rPr>
          <w:sz w:val="24"/>
          <w:szCs w:val="24"/>
          <w:lang w:val="es-ES"/>
        </w:rPr>
        <w:t>,</w:t>
      </w:r>
      <w:r w:rsidR="00762E19" w:rsidRPr="00880038">
        <w:rPr>
          <w:sz w:val="24"/>
          <w:szCs w:val="24"/>
          <w:lang w:val="es-ES"/>
        </w:rPr>
        <w:t xml:space="preserve"> con el fin de dirigir</w:t>
      </w:r>
      <w:r w:rsidR="0025398B" w:rsidRPr="00880038">
        <w:rPr>
          <w:sz w:val="24"/>
          <w:szCs w:val="24"/>
          <w:lang w:val="es-ES"/>
        </w:rPr>
        <w:t xml:space="preserve"> de una manera objetiva</w:t>
      </w:r>
      <w:r w:rsidR="00BC38BA">
        <w:rPr>
          <w:sz w:val="24"/>
          <w:szCs w:val="24"/>
          <w:lang w:val="es-ES"/>
        </w:rPr>
        <w:t xml:space="preserve"> la política publica sectorial apoyada </w:t>
      </w:r>
      <w:r w:rsidR="0025398B" w:rsidRPr="00880038">
        <w:rPr>
          <w:sz w:val="24"/>
          <w:szCs w:val="24"/>
          <w:lang w:val="es-ES"/>
        </w:rPr>
        <w:t>en</w:t>
      </w:r>
      <w:r w:rsidR="00762E19" w:rsidRPr="00880038">
        <w:rPr>
          <w:sz w:val="24"/>
          <w:szCs w:val="24"/>
          <w:lang w:val="es-ES"/>
        </w:rPr>
        <w:t xml:space="preserve"> las ci</w:t>
      </w:r>
      <w:r w:rsidR="00BC38BA">
        <w:rPr>
          <w:sz w:val="24"/>
          <w:szCs w:val="24"/>
          <w:lang w:val="es-ES"/>
        </w:rPr>
        <w:t>fras y fenómenos resultantes de un</w:t>
      </w:r>
      <w:r w:rsidR="00762E19" w:rsidRPr="00880038">
        <w:rPr>
          <w:sz w:val="24"/>
          <w:szCs w:val="24"/>
          <w:lang w:val="es-ES"/>
        </w:rPr>
        <w:t xml:space="preserve"> proceso estadístico</w:t>
      </w:r>
      <w:r w:rsidR="00BC38BA">
        <w:rPr>
          <w:sz w:val="24"/>
          <w:szCs w:val="24"/>
          <w:lang w:val="es-ES"/>
        </w:rPr>
        <w:t xml:space="preserve"> organizado</w:t>
      </w:r>
      <w:r w:rsidR="00762E19" w:rsidRPr="00880038">
        <w:rPr>
          <w:sz w:val="24"/>
          <w:szCs w:val="24"/>
          <w:lang w:val="es-ES"/>
        </w:rPr>
        <w:t>.</w:t>
      </w:r>
    </w:p>
    <w:p w:rsidR="00BC38BA" w:rsidRDefault="00BC38BA" w:rsidP="0032103D">
      <w:pPr>
        <w:spacing w:after="0" w:line="360" w:lineRule="auto"/>
        <w:jc w:val="both"/>
        <w:rPr>
          <w:sz w:val="24"/>
          <w:szCs w:val="24"/>
          <w:lang w:val="es-ES"/>
        </w:rPr>
      </w:pPr>
    </w:p>
    <w:p w:rsidR="00333196" w:rsidRPr="00880038" w:rsidRDefault="00762E19" w:rsidP="0032103D">
      <w:pPr>
        <w:spacing w:after="0" w:line="360" w:lineRule="auto"/>
        <w:jc w:val="both"/>
        <w:rPr>
          <w:sz w:val="24"/>
          <w:szCs w:val="24"/>
          <w:lang w:val="es-ES"/>
        </w:rPr>
      </w:pPr>
      <w:r w:rsidRPr="00880038">
        <w:rPr>
          <w:sz w:val="24"/>
          <w:szCs w:val="24"/>
          <w:lang w:val="es-ES"/>
        </w:rPr>
        <w:t xml:space="preserve"> Para una correcta interpretación y utilización de las cifras es importante exponer cada una de las subpoblaciones manejadas en la </w:t>
      </w:r>
      <w:r w:rsidR="0025398B" w:rsidRPr="00880038">
        <w:rPr>
          <w:sz w:val="24"/>
          <w:szCs w:val="24"/>
          <w:lang w:val="es-ES"/>
        </w:rPr>
        <w:t xml:space="preserve">encuesta, sobre </w:t>
      </w:r>
      <w:r w:rsidRPr="00880038">
        <w:rPr>
          <w:sz w:val="24"/>
          <w:szCs w:val="24"/>
          <w:lang w:val="es-ES"/>
        </w:rPr>
        <w:t xml:space="preserve">las cuales se desagregaran los resultados y </w:t>
      </w:r>
      <w:r w:rsidR="00BC38BA">
        <w:rPr>
          <w:sz w:val="24"/>
          <w:szCs w:val="24"/>
          <w:lang w:val="es-ES"/>
        </w:rPr>
        <w:t xml:space="preserve"> el </w:t>
      </w:r>
      <w:r w:rsidRPr="00880038">
        <w:rPr>
          <w:sz w:val="24"/>
          <w:szCs w:val="24"/>
          <w:lang w:val="es-ES"/>
        </w:rPr>
        <w:t>análisis</w:t>
      </w:r>
      <w:r w:rsidR="00BC38BA">
        <w:rPr>
          <w:sz w:val="24"/>
          <w:szCs w:val="24"/>
          <w:lang w:val="es-ES"/>
        </w:rPr>
        <w:t xml:space="preserve"> el cual debe realizarse acorde a los</w:t>
      </w:r>
      <w:r w:rsidR="00407133" w:rsidRPr="00880038">
        <w:rPr>
          <w:sz w:val="24"/>
          <w:szCs w:val="24"/>
          <w:lang w:val="es-ES"/>
        </w:rPr>
        <w:t xml:space="preserve"> lineamientos metodológicos actuales.</w:t>
      </w:r>
    </w:p>
    <w:p w:rsidR="00762E19" w:rsidRPr="00880038" w:rsidRDefault="00762E19" w:rsidP="0032103D">
      <w:pPr>
        <w:spacing w:after="0" w:line="360" w:lineRule="auto"/>
        <w:jc w:val="both"/>
        <w:rPr>
          <w:sz w:val="24"/>
          <w:szCs w:val="24"/>
          <w:lang w:val="es-ES"/>
        </w:rPr>
      </w:pPr>
    </w:p>
    <w:p w:rsidR="00422338" w:rsidRDefault="008166ED" w:rsidP="008166ED">
      <w:pPr>
        <w:spacing w:after="0" w:line="360" w:lineRule="auto"/>
        <w:jc w:val="both"/>
        <w:rPr>
          <w:sz w:val="24"/>
          <w:szCs w:val="24"/>
          <w:lang w:val="es-ES"/>
        </w:rPr>
      </w:pPr>
      <w:r w:rsidRPr="00880038">
        <w:rPr>
          <w:sz w:val="24"/>
          <w:szCs w:val="24"/>
          <w:lang w:val="es-ES"/>
        </w:rPr>
        <w:t xml:space="preserve">• </w:t>
      </w:r>
      <w:r w:rsidRPr="00880038">
        <w:rPr>
          <w:b/>
          <w:sz w:val="24"/>
          <w:szCs w:val="24"/>
          <w:lang w:val="es-ES"/>
        </w:rPr>
        <w:t>Residentes.</w:t>
      </w:r>
      <w:r w:rsidRPr="00880038">
        <w:rPr>
          <w:sz w:val="24"/>
          <w:szCs w:val="24"/>
          <w:lang w:val="es-ES"/>
        </w:rPr>
        <w:t xml:space="preserve"> Viajeros cuyo lugar de residencia habitual es Bogotá y viajan hacia </w:t>
      </w:r>
      <w:r w:rsidR="0025398B" w:rsidRPr="00880038">
        <w:rPr>
          <w:sz w:val="24"/>
          <w:szCs w:val="24"/>
          <w:lang w:val="es-ES"/>
        </w:rPr>
        <w:t xml:space="preserve">otros </w:t>
      </w:r>
      <w:r w:rsidRPr="00880038">
        <w:rPr>
          <w:sz w:val="24"/>
          <w:szCs w:val="24"/>
          <w:lang w:val="es-ES"/>
        </w:rPr>
        <w:t>destinos nacionales</w:t>
      </w:r>
      <w:r w:rsidR="0025398B" w:rsidRPr="00880038">
        <w:rPr>
          <w:sz w:val="24"/>
          <w:szCs w:val="24"/>
          <w:lang w:val="es-ES"/>
        </w:rPr>
        <w:t xml:space="preserve"> e internacionales (</w:t>
      </w:r>
      <w:r w:rsidRPr="00880038">
        <w:rPr>
          <w:sz w:val="24"/>
          <w:szCs w:val="24"/>
          <w:lang w:val="es-ES"/>
        </w:rPr>
        <w:t>turismo emisor</w:t>
      </w:r>
      <w:r w:rsidR="0025398B" w:rsidRPr="00880038">
        <w:rPr>
          <w:sz w:val="24"/>
          <w:szCs w:val="24"/>
          <w:lang w:val="es-ES"/>
        </w:rPr>
        <w:t>)</w:t>
      </w:r>
      <w:r w:rsidRPr="00880038">
        <w:rPr>
          <w:sz w:val="24"/>
          <w:szCs w:val="24"/>
          <w:lang w:val="es-ES"/>
        </w:rPr>
        <w:t xml:space="preserve">. </w:t>
      </w:r>
    </w:p>
    <w:p w:rsidR="00055CC9" w:rsidRPr="00880038" w:rsidRDefault="00055CC9" w:rsidP="008166ED">
      <w:pPr>
        <w:spacing w:after="0" w:line="360" w:lineRule="auto"/>
        <w:jc w:val="both"/>
        <w:rPr>
          <w:sz w:val="24"/>
          <w:szCs w:val="24"/>
          <w:lang w:val="es-ES"/>
        </w:rPr>
      </w:pPr>
    </w:p>
    <w:p w:rsidR="00422338" w:rsidRDefault="008166ED" w:rsidP="008166ED">
      <w:pPr>
        <w:spacing w:after="0" w:line="360" w:lineRule="auto"/>
        <w:jc w:val="both"/>
        <w:rPr>
          <w:sz w:val="24"/>
          <w:szCs w:val="24"/>
          <w:lang w:val="es-ES"/>
        </w:rPr>
      </w:pPr>
      <w:r w:rsidRPr="00880038">
        <w:rPr>
          <w:sz w:val="24"/>
          <w:szCs w:val="24"/>
          <w:lang w:val="es-ES"/>
        </w:rPr>
        <w:t xml:space="preserve">• </w:t>
      </w:r>
      <w:r w:rsidR="00407133" w:rsidRPr="00880038">
        <w:rPr>
          <w:b/>
          <w:sz w:val="24"/>
          <w:szCs w:val="24"/>
          <w:lang w:val="es-ES"/>
        </w:rPr>
        <w:t>No</w:t>
      </w:r>
      <w:r w:rsidRPr="00880038">
        <w:rPr>
          <w:b/>
          <w:sz w:val="24"/>
          <w:szCs w:val="24"/>
          <w:lang w:val="es-ES"/>
        </w:rPr>
        <w:t xml:space="preserve">Residentes </w:t>
      </w:r>
      <w:r w:rsidR="00407133" w:rsidRPr="00880038">
        <w:rPr>
          <w:b/>
          <w:sz w:val="24"/>
          <w:szCs w:val="24"/>
          <w:lang w:val="es-ES"/>
        </w:rPr>
        <w:t>en conexión</w:t>
      </w:r>
      <w:r w:rsidRPr="00880038">
        <w:rPr>
          <w:b/>
          <w:sz w:val="24"/>
          <w:szCs w:val="24"/>
          <w:lang w:val="es-ES"/>
        </w:rPr>
        <w:t>.</w:t>
      </w:r>
      <w:r w:rsidRPr="00880038">
        <w:rPr>
          <w:sz w:val="24"/>
          <w:szCs w:val="24"/>
          <w:lang w:val="es-ES"/>
        </w:rPr>
        <w:t xml:space="preserve"> Viajeros cuyo lugar de residencia habitual es</w:t>
      </w:r>
      <w:r w:rsidR="0025398B" w:rsidRPr="00880038">
        <w:rPr>
          <w:sz w:val="24"/>
          <w:szCs w:val="24"/>
          <w:lang w:val="es-ES"/>
        </w:rPr>
        <w:t xml:space="preserve"> una ciudad diferente a </w:t>
      </w:r>
      <w:r w:rsidRPr="00880038">
        <w:rPr>
          <w:sz w:val="24"/>
          <w:szCs w:val="24"/>
          <w:lang w:val="es-ES"/>
        </w:rPr>
        <w:t xml:space="preserve"> Bogotá y viajan</w:t>
      </w:r>
      <w:r w:rsidR="0025398B" w:rsidRPr="00880038">
        <w:rPr>
          <w:sz w:val="24"/>
          <w:szCs w:val="24"/>
          <w:lang w:val="es-ES"/>
        </w:rPr>
        <w:t xml:space="preserve"> hacia la ciudad, únicamente, con el fin de tomar un medio de transporte que los conduzca a su destino final.</w:t>
      </w:r>
    </w:p>
    <w:p w:rsidR="00055CC9" w:rsidRPr="00880038" w:rsidRDefault="00055CC9" w:rsidP="008166ED">
      <w:pPr>
        <w:spacing w:after="0" w:line="360" w:lineRule="auto"/>
        <w:jc w:val="both"/>
        <w:rPr>
          <w:sz w:val="24"/>
          <w:szCs w:val="24"/>
          <w:lang w:val="es-ES"/>
        </w:rPr>
      </w:pPr>
    </w:p>
    <w:p w:rsidR="00422338" w:rsidRDefault="008166ED" w:rsidP="008166ED">
      <w:pPr>
        <w:spacing w:after="0" w:line="360" w:lineRule="auto"/>
        <w:jc w:val="both"/>
        <w:rPr>
          <w:sz w:val="24"/>
          <w:szCs w:val="24"/>
          <w:lang w:val="es-ES"/>
        </w:rPr>
      </w:pPr>
      <w:r w:rsidRPr="00880038">
        <w:rPr>
          <w:sz w:val="24"/>
          <w:szCs w:val="24"/>
          <w:lang w:val="es-ES"/>
        </w:rPr>
        <w:lastRenderedPageBreak/>
        <w:t xml:space="preserve">• </w:t>
      </w:r>
      <w:r w:rsidRPr="00880038">
        <w:rPr>
          <w:b/>
          <w:sz w:val="24"/>
          <w:szCs w:val="24"/>
          <w:lang w:val="es-ES"/>
        </w:rPr>
        <w:t>No residentes de origen nacional.</w:t>
      </w:r>
      <w:r w:rsidRPr="00880038">
        <w:rPr>
          <w:sz w:val="24"/>
          <w:szCs w:val="24"/>
          <w:lang w:val="es-ES"/>
        </w:rPr>
        <w:t xml:space="preserve"> Viajeros cuyo lugar de residencia habitual es una ciudad de origen nacional diferente a Bogotá. Hacen parte del turismo receptor. </w:t>
      </w:r>
    </w:p>
    <w:p w:rsidR="00055CC9" w:rsidRPr="00880038" w:rsidRDefault="00055CC9" w:rsidP="008166ED">
      <w:pPr>
        <w:spacing w:after="0" w:line="360" w:lineRule="auto"/>
        <w:jc w:val="both"/>
        <w:rPr>
          <w:sz w:val="24"/>
          <w:szCs w:val="24"/>
          <w:lang w:val="es-ES"/>
        </w:rPr>
      </w:pPr>
    </w:p>
    <w:p w:rsidR="002149BA" w:rsidRPr="00880038" w:rsidRDefault="008166ED" w:rsidP="008166ED">
      <w:pPr>
        <w:spacing w:after="0" w:line="360" w:lineRule="auto"/>
        <w:jc w:val="both"/>
        <w:rPr>
          <w:sz w:val="24"/>
          <w:szCs w:val="24"/>
          <w:lang w:val="es-ES"/>
        </w:rPr>
      </w:pPr>
      <w:r w:rsidRPr="00880038">
        <w:rPr>
          <w:sz w:val="24"/>
          <w:szCs w:val="24"/>
          <w:lang w:val="es-ES"/>
        </w:rPr>
        <w:t xml:space="preserve">• </w:t>
      </w:r>
      <w:r w:rsidRPr="00880038">
        <w:rPr>
          <w:b/>
          <w:sz w:val="24"/>
          <w:szCs w:val="24"/>
          <w:lang w:val="es-ES"/>
        </w:rPr>
        <w:t>No residentes de origen internacional.</w:t>
      </w:r>
      <w:r w:rsidRPr="00880038">
        <w:rPr>
          <w:sz w:val="24"/>
          <w:szCs w:val="24"/>
          <w:lang w:val="es-ES"/>
        </w:rPr>
        <w:t xml:space="preserve"> Viajeros cuyo lugar de residencia habitual es una ciudad fuera del territorio nacional colombiano. Hacen parte del turismo receptor.</w:t>
      </w:r>
    </w:p>
    <w:p w:rsidR="00C63C92" w:rsidRPr="00880038" w:rsidRDefault="00C63C92" w:rsidP="008166ED">
      <w:pPr>
        <w:spacing w:after="0" w:line="360" w:lineRule="auto"/>
        <w:jc w:val="both"/>
        <w:rPr>
          <w:sz w:val="24"/>
          <w:szCs w:val="24"/>
          <w:lang w:val="es-ES"/>
        </w:rPr>
      </w:pPr>
    </w:p>
    <w:p w:rsidR="00BC5CB5" w:rsidRPr="00880038" w:rsidRDefault="00BC5CB5" w:rsidP="008166ED">
      <w:pPr>
        <w:spacing w:after="0" w:line="360" w:lineRule="auto"/>
        <w:jc w:val="both"/>
        <w:rPr>
          <w:sz w:val="24"/>
          <w:szCs w:val="24"/>
          <w:lang w:val="es-ES"/>
        </w:rPr>
      </w:pPr>
      <w:r w:rsidRPr="00880038">
        <w:rPr>
          <w:sz w:val="24"/>
          <w:szCs w:val="24"/>
          <w:lang w:val="es-ES"/>
        </w:rPr>
        <w:t>Estas definiciones muestran dos de los cambios metodológicos más importantes de la investigación en 2011, el primero consiste en la especialización del proyecto en la caracterización del turismo receptor como una manera de optimizar los recursos disponibles para su realización y por otro lado, la segregación de la población en conexión para depurar los comportamientos del turismo real sin pernoctaciones</w:t>
      </w:r>
      <w:r w:rsidRPr="00880038">
        <w:rPr>
          <w:rStyle w:val="Refdenotaalpie"/>
          <w:sz w:val="24"/>
          <w:szCs w:val="24"/>
          <w:lang w:val="es-ES"/>
        </w:rPr>
        <w:footnoteReference w:id="17"/>
      </w:r>
      <w:r w:rsidRPr="00880038">
        <w:rPr>
          <w:sz w:val="24"/>
          <w:szCs w:val="24"/>
          <w:lang w:val="es-ES"/>
        </w:rPr>
        <w:t xml:space="preserve"> eventuales realizadas por personas en conexión, </w:t>
      </w:r>
      <w:r w:rsidR="00627626" w:rsidRPr="00880038">
        <w:rPr>
          <w:sz w:val="24"/>
          <w:szCs w:val="24"/>
          <w:lang w:val="es-ES"/>
        </w:rPr>
        <w:t>quienes</w:t>
      </w:r>
      <w:r w:rsidRPr="00880038">
        <w:rPr>
          <w:sz w:val="24"/>
          <w:szCs w:val="24"/>
          <w:lang w:val="es-ES"/>
        </w:rPr>
        <w:t xml:space="preserve"> no tienen una motivación especifica para visitar la ciudad.</w:t>
      </w:r>
    </w:p>
    <w:p w:rsidR="00BC5CB5" w:rsidRPr="00880038" w:rsidRDefault="00BC5CB5" w:rsidP="008166ED">
      <w:pPr>
        <w:spacing w:after="0" w:line="360" w:lineRule="auto"/>
        <w:jc w:val="both"/>
        <w:rPr>
          <w:sz w:val="24"/>
          <w:szCs w:val="24"/>
          <w:lang w:val="es-ES"/>
        </w:rPr>
      </w:pPr>
    </w:p>
    <w:p w:rsidR="00C228D0" w:rsidRPr="00880038" w:rsidRDefault="00EA09CB" w:rsidP="008166ED">
      <w:pPr>
        <w:spacing w:after="0" w:line="360" w:lineRule="auto"/>
        <w:jc w:val="both"/>
        <w:rPr>
          <w:sz w:val="24"/>
          <w:szCs w:val="24"/>
          <w:lang w:val="es-ES"/>
        </w:rPr>
      </w:pPr>
      <w:r w:rsidRPr="00880038">
        <w:rPr>
          <w:sz w:val="24"/>
          <w:szCs w:val="24"/>
          <w:lang w:val="es-ES"/>
        </w:rPr>
        <w:t xml:space="preserve">Entrando al análisis de los distintos comportamientos de las poblaciones involucradas, </w:t>
      </w:r>
      <w:r w:rsidR="00C228D0" w:rsidRPr="00880038">
        <w:rPr>
          <w:sz w:val="24"/>
          <w:szCs w:val="24"/>
          <w:lang w:val="es-ES"/>
        </w:rPr>
        <w:t xml:space="preserve">existen dos </w:t>
      </w:r>
      <w:r w:rsidR="00C536F0" w:rsidRPr="00880038">
        <w:rPr>
          <w:sz w:val="24"/>
          <w:szCs w:val="24"/>
          <w:lang w:val="es-ES"/>
        </w:rPr>
        <w:t>herramientas</w:t>
      </w:r>
      <w:r w:rsidR="00C228D0" w:rsidRPr="00880038">
        <w:rPr>
          <w:sz w:val="24"/>
          <w:szCs w:val="24"/>
          <w:lang w:val="es-ES"/>
        </w:rPr>
        <w:t xml:space="preserve"> fundamentales en la identificación del progreso del sector turístico en la ciudad, </w:t>
      </w:r>
      <w:r w:rsidR="00C536F0" w:rsidRPr="00880038">
        <w:rPr>
          <w:sz w:val="24"/>
          <w:szCs w:val="24"/>
          <w:lang w:val="es-ES"/>
        </w:rPr>
        <w:t>En primer lugar</w:t>
      </w:r>
      <w:r w:rsidR="00C228D0" w:rsidRPr="00880038">
        <w:rPr>
          <w:sz w:val="24"/>
          <w:szCs w:val="24"/>
          <w:lang w:val="es-ES"/>
        </w:rPr>
        <w:t xml:space="preserve"> se </w:t>
      </w:r>
      <w:r w:rsidR="00C536F0" w:rsidRPr="00880038">
        <w:rPr>
          <w:sz w:val="24"/>
          <w:szCs w:val="24"/>
          <w:lang w:val="es-ES"/>
        </w:rPr>
        <w:t>encuentran</w:t>
      </w:r>
      <w:r w:rsidR="00A65A72" w:rsidRPr="00880038">
        <w:rPr>
          <w:sz w:val="24"/>
          <w:szCs w:val="24"/>
          <w:lang w:val="es-ES"/>
        </w:rPr>
        <w:t xml:space="preserve">los </w:t>
      </w:r>
      <w:r w:rsidR="005D1128" w:rsidRPr="00880038">
        <w:rPr>
          <w:sz w:val="24"/>
          <w:szCs w:val="24"/>
          <w:lang w:val="es-ES"/>
        </w:rPr>
        <w:t>reportes</w:t>
      </w:r>
      <w:r w:rsidR="00A65A72" w:rsidRPr="00880038">
        <w:rPr>
          <w:sz w:val="24"/>
          <w:szCs w:val="24"/>
          <w:lang w:val="es-ES"/>
        </w:rPr>
        <w:t xml:space="preserve"> del se</w:t>
      </w:r>
      <w:r w:rsidR="005D1128" w:rsidRPr="00880038">
        <w:rPr>
          <w:sz w:val="24"/>
          <w:szCs w:val="24"/>
          <w:lang w:val="es-ES"/>
        </w:rPr>
        <w:t>ctor de transporte</w:t>
      </w:r>
      <w:r w:rsidR="00C536F0" w:rsidRPr="00880038">
        <w:rPr>
          <w:sz w:val="24"/>
          <w:szCs w:val="24"/>
          <w:lang w:val="es-ES"/>
        </w:rPr>
        <w:t xml:space="preserve"> (los cuales fueron observados en la parte inicial del estudio de demanda)</w:t>
      </w:r>
      <w:r w:rsidR="005D1128" w:rsidRPr="00880038">
        <w:rPr>
          <w:sz w:val="24"/>
          <w:szCs w:val="24"/>
          <w:lang w:val="es-ES"/>
        </w:rPr>
        <w:t xml:space="preserve"> y</w:t>
      </w:r>
      <w:r w:rsidR="00C228D0" w:rsidRPr="00880038">
        <w:rPr>
          <w:sz w:val="24"/>
          <w:szCs w:val="24"/>
          <w:lang w:val="es-ES"/>
        </w:rPr>
        <w:t>en segundo lugar se encuentran los resultados de la I</w:t>
      </w:r>
      <w:r w:rsidR="005D1128" w:rsidRPr="00880038">
        <w:rPr>
          <w:sz w:val="24"/>
          <w:szCs w:val="24"/>
          <w:lang w:val="es-ES"/>
        </w:rPr>
        <w:t>nvestigación</w:t>
      </w:r>
      <w:r w:rsidR="00C228D0" w:rsidRPr="00880038">
        <w:rPr>
          <w:sz w:val="24"/>
          <w:szCs w:val="24"/>
          <w:lang w:val="es-ES"/>
        </w:rPr>
        <w:t xml:space="preserve"> de V</w:t>
      </w:r>
      <w:r w:rsidR="00931BF9" w:rsidRPr="00880038">
        <w:rPr>
          <w:sz w:val="24"/>
          <w:szCs w:val="24"/>
          <w:lang w:val="es-ES"/>
        </w:rPr>
        <w:t>iajeros</w:t>
      </w:r>
      <w:r w:rsidR="005D1128" w:rsidRPr="00880038">
        <w:rPr>
          <w:sz w:val="24"/>
          <w:szCs w:val="24"/>
          <w:lang w:val="es-ES"/>
        </w:rPr>
        <w:t xml:space="preserve"> en</w:t>
      </w:r>
      <w:r w:rsidR="00931BF9" w:rsidRPr="00880038">
        <w:rPr>
          <w:sz w:val="24"/>
          <w:szCs w:val="24"/>
          <w:lang w:val="es-ES"/>
        </w:rPr>
        <w:t xml:space="preserve"> Bogotá</w:t>
      </w:r>
      <w:r w:rsidR="005D1128" w:rsidRPr="00880038">
        <w:rPr>
          <w:sz w:val="24"/>
          <w:szCs w:val="24"/>
          <w:lang w:val="es-ES"/>
        </w:rPr>
        <w:t>,</w:t>
      </w:r>
      <w:r w:rsidR="00C228D0" w:rsidRPr="00880038">
        <w:rPr>
          <w:sz w:val="24"/>
          <w:szCs w:val="24"/>
          <w:lang w:val="es-ES"/>
        </w:rPr>
        <w:t xml:space="preserve"> los cuales construyen un panora</w:t>
      </w:r>
      <w:r w:rsidR="00BC38BA">
        <w:rPr>
          <w:sz w:val="24"/>
          <w:szCs w:val="24"/>
          <w:lang w:val="es-ES"/>
        </w:rPr>
        <w:t>ma mas detallado de la realidad</w:t>
      </w:r>
      <w:r w:rsidR="00C228D0" w:rsidRPr="00880038">
        <w:rPr>
          <w:sz w:val="24"/>
          <w:szCs w:val="24"/>
          <w:lang w:val="es-ES"/>
        </w:rPr>
        <w:t xml:space="preserve"> del turismo local.</w:t>
      </w:r>
    </w:p>
    <w:p w:rsidR="00C228D0" w:rsidRPr="00880038" w:rsidRDefault="00C228D0" w:rsidP="008166ED">
      <w:pPr>
        <w:spacing w:after="0" w:line="360" w:lineRule="auto"/>
        <w:jc w:val="both"/>
        <w:rPr>
          <w:sz w:val="24"/>
          <w:szCs w:val="24"/>
          <w:lang w:val="es-ES"/>
        </w:rPr>
      </w:pPr>
    </w:p>
    <w:p w:rsidR="00FD67B6" w:rsidRPr="00880038" w:rsidRDefault="00C536F0" w:rsidP="008166ED">
      <w:pPr>
        <w:spacing w:after="0" w:line="360" w:lineRule="auto"/>
        <w:jc w:val="both"/>
        <w:rPr>
          <w:sz w:val="24"/>
          <w:szCs w:val="24"/>
          <w:lang w:val="es-ES"/>
        </w:rPr>
      </w:pPr>
      <w:r w:rsidRPr="00880038">
        <w:rPr>
          <w:sz w:val="24"/>
          <w:szCs w:val="24"/>
          <w:lang w:val="es-ES"/>
        </w:rPr>
        <w:t xml:space="preserve">Teniendo en cuenta los estimados generados en </w:t>
      </w:r>
      <w:r w:rsidR="000F0362" w:rsidRPr="00880038">
        <w:rPr>
          <w:sz w:val="24"/>
          <w:szCs w:val="24"/>
          <w:lang w:val="es-ES"/>
        </w:rPr>
        <w:t xml:space="preserve"> esta </w:t>
      </w:r>
      <w:r w:rsidRPr="00880038">
        <w:rPr>
          <w:sz w:val="24"/>
          <w:szCs w:val="24"/>
          <w:lang w:val="es-ES"/>
        </w:rPr>
        <w:t>Investigación, en 2011 Bogotá experimento un aumento del (+19.2%)</w:t>
      </w:r>
      <w:r w:rsidR="00553888" w:rsidRPr="00880038">
        <w:rPr>
          <w:sz w:val="24"/>
          <w:szCs w:val="24"/>
          <w:lang w:val="es-ES"/>
        </w:rPr>
        <w:t xml:space="preserve"> en el numero de viajeros que salieron de la ciudad</w:t>
      </w:r>
      <w:r w:rsidR="000F0362" w:rsidRPr="00880038">
        <w:rPr>
          <w:sz w:val="24"/>
          <w:szCs w:val="24"/>
          <w:lang w:val="es-ES"/>
        </w:rPr>
        <w:t>,</w:t>
      </w:r>
      <w:r w:rsidR="00553888" w:rsidRPr="00880038">
        <w:rPr>
          <w:sz w:val="24"/>
          <w:szCs w:val="24"/>
          <w:lang w:val="es-ES"/>
        </w:rPr>
        <w:t xml:space="preserve"> equivalente a 9.8 millones de viajeros</w:t>
      </w:r>
      <w:r w:rsidR="000F0362" w:rsidRPr="00880038">
        <w:rPr>
          <w:sz w:val="24"/>
          <w:szCs w:val="24"/>
          <w:lang w:val="es-ES"/>
        </w:rPr>
        <w:t xml:space="preserve"> adicionales a la cifra de 2010. De estos últimos,</w:t>
      </w:r>
      <w:r w:rsidR="00553888" w:rsidRPr="00880038">
        <w:rPr>
          <w:sz w:val="24"/>
          <w:szCs w:val="24"/>
          <w:lang w:val="es-ES"/>
        </w:rPr>
        <w:t xml:space="preserve"> el 65%</w:t>
      </w:r>
      <w:r w:rsidR="00094E78" w:rsidRPr="00880038">
        <w:rPr>
          <w:sz w:val="24"/>
          <w:szCs w:val="24"/>
          <w:lang w:val="es-ES"/>
        </w:rPr>
        <w:t xml:space="preserve"> corresponde a</w:t>
      </w:r>
      <w:r w:rsidR="00553888" w:rsidRPr="00880038">
        <w:rPr>
          <w:sz w:val="24"/>
          <w:szCs w:val="24"/>
          <w:lang w:val="es-ES"/>
        </w:rPr>
        <w:t xml:space="preserve"> turismo emisor (residentes de Bogotá que se desplazan fuera de su entorno habitual)</w:t>
      </w:r>
      <w:r w:rsidR="00094E78" w:rsidRPr="00880038">
        <w:rPr>
          <w:sz w:val="24"/>
          <w:szCs w:val="24"/>
          <w:lang w:val="es-ES"/>
        </w:rPr>
        <w:t>,</w:t>
      </w:r>
      <w:r w:rsidR="00553888" w:rsidRPr="00880038">
        <w:rPr>
          <w:sz w:val="24"/>
          <w:szCs w:val="24"/>
          <w:lang w:val="es-ES"/>
        </w:rPr>
        <w:t xml:space="preserve"> 16.4% hacen referencia a viajeros en conexión y el 18.6% restante </w:t>
      </w:r>
      <w:r w:rsidR="00094E78" w:rsidRPr="00880038">
        <w:rPr>
          <w:sz w:val="24"/>
          <w:szCs w:val="24"/>
          <w:lang w:val="es-ES"/>
        </w:rPr>
        <w:t>corresponde a</w:t>
      </w:r>
      <w:r w:rsidR="00553888" w:rsidRPr="00880038">
        <w:rPr>
          <w:sz w:val="24"/>
          <w:szCs w:val="24"/>
          <w:lang w:val="es-ES"/>
        </w:rPr>
        <w:t xml:space="preserve"> los no</w:t>
      </w:r>
      <w:r w:rsidR="002E092A" w:rsidRPr="00880038">
        <w:rPr>
          <w:sz w:val="24"/>
          <w:szCs w:val="24"/>
          <w:lang w:val="es-ES"/>
        </w:rPr>
        <w:t xml:space="preserve"> residentes</w:t>
      </w:r>
      <w:r w:rsidR="00094E78" w:rsidRPr="00880038">
        <w:rPr>
          <w:sz w:val="24"/>
          <w:szCs w:val="24"/>
          <w:lang w:val="es-ES"/>
        </w:rPr>
        <w:t xml:space="preserve"> que visitan la ciudad (turismo receptor). </w:t>
      </w:r>
      <w:r w:rsidR="00FD67B6" w:rsidRPr="00880038">
        <w:rPr>
          <w:sz w:val="24"/>
          <w:szCs w:val="24"/>
          <w:lang w:val="es-ES"/>
        </w:rPr>
        <w:t>Estos resultados marcan una serie de tendencias principales que indican que</w:t>
      </w:r>
      <w:r w:rsidR="000F0362" w:rsidRPr="00880038">
        <w:rPr>
          <w:sz w:val="24"/>
          <w:szCs w:val="24"/>
          <w:lang w:val="es-ES"/>
        </w:rPr>
        <w:t xml:space="preserve">la ciudad enfrenta un periodo positivo </w:t>
      </w:r>
      <w:r w:rsidR="00FD67B6" w:rsidRPr="00880038">
        <w:rPr>
          <w:sz w:val="24"/>
          <w:szCs w:val="24"/>
          <w:lang w:val="es-ES"/>
        </w:rPr>
        <w:t>en su</w:t>
      </w:r>
      <w:r w:rsidR="000F0362" w:rsidRPr="00880038">
        <w:rPr>
          <w:sz w:val="24"/>
          <w:szCs w:val="24"/>
          <w:lang w:val="es-ES"/>
        </w:rPr>
        <w:t xml:space="preserve"> evolución turística, tanto el turismo emisor como el receptor han contribuido a que el numero de viajeros aumente considerablemente ha tal punto de </w:t>
      </w:r>
      <w:r w:rsidR="00FD67B6" w:rsidRPr="00880038">
        <w:rPr>
          <w:sz w:val="24"/>
          <w:szCs w:val="24"/>
          <w:lang w:val="es-ES"/>
        </w:rPr>
        <w:t>convertirse</w:t>
      </w:r>
      <w:r w:rsidR="000F0362" w:rsidRPr="00880038">
        <w:rPr>
          <w:sz w:val="24"/>
          <w:szCs w:val="24"/>
          <w:lang w:val="es-ES"/>
        </w:rPr>
        <w:t xml:space="preserve"> en una de las actividades mas importantes generadora de desarrollo y crecimiento económico.</w:t>
      </w:r>
    </w:p>
    <w:p w:rsidR="00FD67B6" w:rsidRPr="00880038" w:rsidRDefault="00FD67B6" w:rsidP="008166ED">
      <w:pPr>
        <w:spacing w:after="0" w:line="360" w:lineRule="auto"/>
        <w:jc w:val="both"/>
        <w:rPr>
          <w:sz w:val="24"/>
          <w:szCs w:val="24"/>
          <w:lang w:val="es-ES"/>
        </w:rPr>
      </w:pPr>
    </w:p>
    <w:p w:rsidR="00AD4961" w:rsidRPr="00880038" w:rsidRDefault="00FD67B6" w:rsidP="008166ED">
      <w:pPr>
        <w:spacing w:after="0" w:line="360" w:lineRule="auto"/>
        <w:jc w:val="both"/>
        <w:rPr>
          <w:sz w:val="24"/>
          <w:szCs w:val="24"/>
          <w:lang w:val="es-ES"/>
        </w:rPr>
      </w:pPr>
      <w:r w:rsidRPr="00880038">
        <w:rPr>
          <w:sz w:val="24"/>
          <w:szCs w:val="24"/>
          <w:lang w:val="es-ES"/>
        </w:rPr>
        <w:t xml:space="preserve"> Sin embargo, la participación de las conexiones en la estructuración de la red de transporte bogotana ha cobrado cierto protagonismo. Contrastando las cifras con las estimaciones del año anterior, el </w:t>
      </w:r>
      <w:r w:rsidRPr="00880038">
        <w:rPr>
          <w:sz w:val="24"/>
          <w:szCs w:val="24"/>
          <w:lang w:val="es-ES"/>
        </w:rPr>
        <w:lastRenderedPageBreak/>
        <w:t>número de viajeros que utilizan a Bogotá como punto de conexión para movilizarse a sus destinos finales fue un (+59.4%) mayor en 2011,</w:t>
      </w:r>
      <w:r w:rsidR="00440386" w:rsidRPr="00880038">
        <w:rPr>
          <w:sz w:val="24"/>
          <w:szCs w:val="24"/>
          <w:lang w:val="es-ES"/>
        </w:rPr>
        <w:t xml:space="preserve"> con aumentos superiores al 60% en </w:t>
      </w:r>
      <w:r w:rsidR="006C0EE4" w:rsidRPr="00880038">
        <w:rPr>
          <w:sz w:val="24"/>
          <w:szCs w:val="24"/>
          <w:lang w:val="es-ES"/>
        </w:rPr>
        <w:t>los últimos cuatro meses</w:t>
      </w:r>
      <w:r w:rsidR="00440386" w:rsidRPr="00880038">
        <w:rPr>
          <w:sz w:val="24"/>
          <w:szCs w:val="24"/>
          <w:lang w:val="es-ES"/>
        </w:rPr>
        <w:t xml:space="preserve"> del año, alcanzando su máximo en el mes de diciembre donde aumentaron un (+568%).</w:t>
      </w:r>
    </w:p>
    <w:p w:rsidR="00055CC9" w:rsidRPr="006C0EE4" w:rsidRDefault="00055CC9" w:rsidP="008166ED">
      <w:pPr>
        <w:spacing w:after="0" w:line="360" w:lineRule="auto"/>
        <w:jc w:val="both"/>
        <w:rPr>
          <w:b/>
          <w:sz w:val="24"/>
          <w:szCs w:val="24"/>
          <w:lang w:val="es-ES"/>
        </w:rPr>
      </w:pPr>
    </w:p>
    <w:p w:rsidR="004F3FBF" w:rsidRPr="006C0EE4" w:rsidRDefault="006C0EE4" w:rsidP="006C0EE4">
      <w:pPr>
        <w:pStyle w:val="Epgrafe"/>
        <w:rPr>
          <w:szCs w:val="24"/>
          <w:lang w:val="es-ES"/>
        </w:rPr>
      </w:pPr>
      <w:bookmarkStart w:id="29" w:name="_Toc345898275"/>
      <w:r w:rsidRPr="006C0EE4">
        <w:rPr>
          <w:szCs w:val="24"/>
        </w:rPr>
        <w:t xml:space="preserve">Tabla </w:t>
      </w:r>
      <w:r w:rsidR="006D3DD9" w:rsidRPr="006C0EE4">
        <w:rPr>
          <w:szCs w:val="24"/>
        </w:rPr>
        <w:fldChar w:fldCharType="begin"/>
      </w:r>
      <w:r w:rsidRPr="006C0EE4">
        <w:rPr>
          <w:szCs w:val="24"/>
        </w:rPr>
        <w:instrText xml:space="preserve"> SEQ Tabla \* ARABIC </w:instrText>
      </w:r>
      <w:r w:rsidR="006D3DD9" w:rsidRPr="006C0EE4">
        <w:rPr>
          <w:szCs w:val="24"/>
        </w:rPr>
        <w:fldChar w:fldCharType="separate"/>
      </w:r>
      <w:r w:rsidR="007A32B0">
        <w:rPr>
          <w:noProof/>
          <w:szCs w:val="24"/>
        </w:rPr>
        <w:t>3</w:t>
      </w:r>
      <w:r w:rsidR="006D3DD9" w:rsidRPr="006C0EE4">
        <w:rPr>
          <w:szCs w:val="24"/>
        </w:rPr>
        <w:fldChar w:fldCharType="end"/>
      </w:r>
      <w:r w:rsidRPr="006C0EE4">
        <w:rPr>
          <w:szCs w:val="24"/>
        </w:rPr>
        <w:t xml:space="preserve">. </w:t>
      </w:r>
      <w:r>
        <w:rPr>
          <w:szCs w:val="24"/>
        </w:rPr>
        <w:t>Total de viajeros por subpoblación</w:t>
      </w:r>
      <w:r w:rsidR="00006F00">
        <w:rPr>
          <w:szCs w:val="24"/>
        </w:rPr>
        <w:t>.</w:t>
      </w:r>
      <w:bookmarkEnd w:id="29"/>
    </w:p>
    <w:p w:rsidR="004F3FBF" w:rsidRDefault="006C0EE4" w:rsidP="00186317">
      <w:pPr>
        <w:spacing w:after="0" w:line="240" w:lineRule="auto"/>
        <w:jc w:val="center"/>
        <w:rPr>
          <w:lang w:val="es-ES"/>
        </w:rPr>
      </w:pPr>
      <w:r w:rsidRPr="006C0EE4">
        <w:rPr>
          <w:noProof/>
          <w:lang w:eastAsia="es-CO"/>
        </w:rPr>
        <w:drawing>
          <wp:inline distT="0" distB="0" distL="0" distR="0">
            <wp:extent cx="4657017" cy="88250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7090" cy="882516"/>
                    </a:xfrm>
                    <a:prstGeom prst="rect">
                      <a:avLst/>
                    </a:prstGeom>
                    <a:noFill/>
                    <a:ln>
                      <a:noFill/>
                    </a:ln>
                  </pic:spPr>
                </pic:pic>
              </a:graphicData>
            </a:graphic>
          </wp:inline>
        </w:drawing>
      </w:r>
    </w:p>
    <w:p w:rsidR="006C0EE4" w:rsidRPr="00F0190E" w:rsidRDefault="006C0EE4" w:rsidP="006C0EE4">
      <w:pPr>
        <w:spacing w:after="0" w:line="240" w:lineRule="auto"/>
        <w:jc w:val="both"/>
        <w:rPr>
          <w:sz w:val="20"/>
          <w:szCs w:val="20"/>
          <w:lang w:val="es-ES"/>
        </w:rPr>
      </w:pPr>
      <w:r w:rsidRPr="00F0190E">
        <w:rPr>
          <w:sz w:val="20"/>
          <w:szCs w:val="20"/>
          <w:lang w:val="es-ES"/>
        </w:rPr>
        <w:t>* Información preliminar 2011</w:t>
      </w:r>
    </w:p>
    <w:p w:rsidR="00BC5CB5" w:rsidRDefault="006C0EE4" w:rsidP="00880038">
      <w:pPr>
        <w:spacing w:after="0" w:line="240" w:lineRule="auto"/>
        <w:jc w:val="both"/>
        <w:rPr>
          <w:rFonts w:cstheme="minorHAnsi"/>
          <w:sz w:val="20"/>
          <w:szCs w:val="20"/>
        </w:rPr>
      </w:pPr>
      <w:r w:rsidRPr="00F0190E">
        <w:rPr>
          <w:sz w:val="20"/>
          <w:szCs w:val="20"/>
          <w:lang w:val="es-ES"/>
        </w:rPr>
        <w:t xml:space="preserve">Fuente: </w:t>
      </w:r>
      <w:r w:rsidRPr="00F0190E">
        <w:rPr>
          <w:rFonts w:cstheme="minorHAnsi"/>
          <w:sz w:val="20"/>
          <w:szCs w:val="20"/>
        </w:rPr>
        <w:t>Observatorio de Turismo de Bogotá. IDT.</w:t>
      </w:r>
    </w:p>
    <w:p w:rsidR="00055CC9" w:rsidRPr="00880038" w:rsidRDefault="00055CC9" w:rsidP="00880038">
      <w:pPr>
        <w:spacing w:after="0" w:line="240" w:lineRule="auto"/>
        <w:jc w:val="both"/>
        <w:rPr>
          <w:sz w:val="20"/>
          <w:szCs w:val="20"/>
          <w:lang w:val="es-ES"/>
        </w:rPr>
      </w:pPr>
    </w:p>
    <w:p w:rsidR="00186317" w:rsidRDefault="00186317" w:rsidP="0032103D">
      <w:pPr>
        <w:spacing w:after="0" w:line="360" w:lineRule="auto"/>
        <w:jc w:val="both"/>
        <w:rPr>
          <w:rFonts w:cstheme="minorHAnsi"/>
          <w:sz w:val="24"/>
          <w:szCs w:val="24"/>
          <w:lang w:val="es-ES"/>
        </w:rPr>
      </w:pPr>
    </w:p>
    <w:p w:rsidR="00EA0C64" w:rsidRDefault="007421C3" w:rsidP="0032103D">
      <w:pPr>
        <w:spacing w:after="0" w:line="360" w:lineRule="auto"/>
        <w:jc w:val="both"/>
        <w:rPr>
          <w:rFonts w:cstheme="minorHAnsi"/>
          <w:sz w:val="24"/>
          <w:szCs w:val="24"/>
          <w:lang w:val="es-ES"/>
        </w:rPr>
      </w:pPr>
      <w:r>
        <w:rPr>
          <w:rFonts w:cstheme="minorHAnsi"/>
          <w:sz w:val="24"/>
          <w:szCs w:val="24"/>
          <w:lang w:val="es-ES"/>
        </w:rPr>
        <w:t xml:space="preserve">En lo que respecta a las motivaciones de viaje, los patrones identificados en 2010 </w:t>
      </w:r>
      <w:r w:rsidR="005D1568">
        <w:rPr>
          <w:rFonts w:cstheme="minorHAnsi"/>
          <w:sz w:val="24"/>
          <w:szCs w:val="24"/>
          <w:lang w:val="es-ES"/>
        </w:rPr>
        <w:t>parecen mantenerse</w:t>
      </w:r>
      <w:r>
        <w:rPr>
          <w:rFonts w:cstheme="minorHAnsi"/>
          <w:sz w:val="24"/>
          <w:szCs w:val="24"/>
          <w:lang w:val="es-ES"/>
        </w:rPr>
        <w:t xml:space="preserve"> para 2011. En términos generales, el desarrollo de actividades laborales y de negocios sigue siendo la principal razón por la cual las personas no residentes se desplazan a la ciudad</w:t>
      </w:r>
      <w:r w:rsidR="00EA0C64">
        <w:rPr>
          <w:rFonts w:cstheme="minorHAnsi"/>
          <w:sz w:val="24"/>
          <w:szCs w:val="24"/>
          <w:lang w:val="es-ES"/>
        </w:rPr>
        <w:t xml:space="preserve"> abarcando el 46% de esta población, seguido de la visita a familiares y/o amigos con una participación del 25% y en tercer lugar las actividades recreativas y vacacionales con un 14%</w:t>
      </w:r>
      <w:r w:rsidR="005D1568">
        <w:rPr>
          <w:rFonts w:cstheme="minorHAnsi"/>
          <w:sz w:val="24"/>
          <w:szCs w:val="24"/>
          <w:lang w:val="es-ES"/>
        </w:rPr>
        <w:t>. Aunque es necesario aclarar que, realizando un análisis comparativo, la realización de procedimientos médicos en la capital se ha venido consolidando como una de las actividades que atrae más viajeros anualmente reportando un crecimiento del (+20%).</w:t>
      </w:r>
    </w:p>
    <w:p w:rsidR="00880038" w:rsidRDefault="00880038" w:rsidP="0032103D">
      <w:pPr>
        <w:spacing w:after="0" w:line="360" w:lineRule="auto"/>
        <w:jc w:val="both"/>
        <w:rPr>
          <w:rFonts w:cstheme="minorHAnsi"/>
          <w:sz w:val="24"/>
          <w:szCs w:val="24"/>
          <w:lang w:val="es-ES"/>
        </w:rPr>
      </w:pPr>
    </w:p>
    <w:p w:rsidR="007C3F47" w:rsidRPr="007C3F47" w:rsidRDefault="00F44254" w:rsidP="00F44254">
      <w:pPr>
        <w:pStyle w:val="Epgrafe"/>
        <w:rPr>
          <w:rFonts w:cstheme="minorHAnsi"/>
          <w:szCs w:val="24"/>
          <w:lang w:val="es-ES"/>
        </w:rPr>
      </w:pPr>
      <w:bookmarkStart w:id="30" w:name="_Toc345896834"/>
      <w:r>
        <w:t xml:space="preserve">Gráfico </w:t>
      </w:r>
      <w:r w:rsidR="006D3DD9">
        <w:fldChar w:fldCharType="begin"/>
      </w:r>
      <w:r w:rsidR="00E65452">
        <w:instrText xml:space="preserve"> SEQ Gráfico \* ARABIC </w:instrText>
      </w:r>
      <w:r w:rsidR="006D3DD9">
        <w:fldChar w:fldCharType="separate"/>
      </w:r>
      <w:r w:rsidR="005E4A1A">
        <w:rPr>
          <w:noProof/>
        </w:rPr>
        <w:t>7</w:t>
      </w:r>
      <w:r w:rsidR="006D3DD9">
        <w:rPr>
          <w:noProof/>
        </w:rPr>
        <w:fldChar w:fldCharType="end"/>
      </w:r>
      <w:r>
        <w:t>.</w:t>
      </w:r>
      <w:r w:rsidR="007C3F47" w:rsidRPr="0083446E">
        <w:rPr>
          <w:rFonts w:cstheme="minorHAnsi"/>
          <w:szCs w:val="24"/>
        </w:rPr>
        <w:t xml:space="preserve">Distribución porcentual de </w:t>
      </w:r>
      <w:r w:rsidR="007C3F47">
        <w:rPr>
          <w:rFonts w:cstheme="minorHAnsi"/>
          <w:szCs w:val="24"/>
        </w:rPr>
        <w:t>viajeros</w:t>
      </w:r>
      <w:r w:rsidR="007C3F47" w:rsidRPr="0083446E">
        <w:rPr>
          <w:rFonts w:cstheme="minorHAnsi"/>
          <w:szCs w:val="24"/>
        </w:rPr>
        <w:t xml:space="preserve"> que visitaron B</w:t>
      </w:r>
      <w:r w:rsidR="007C3F47">
        <w:rPr>
          <w:rFonts w:cstheme="minorHAnsi"/>
          <w:szCs w:val="24"/>
        </w:rPr>
        <w:t>ogotá según motivo de viaje 2011</w:t>
      </w:r>
      <w:r w:rsidR="007C3F47" w:rsidRPr="0083446E">
        <w:rPr>
          <w:rFonts w:cstheme="minorHAnsi"/>
          <w:szCs w:val="24"/>
        </w:rPr>
        <w:t>.</w:t>
      </w:r>
      <w:bookmarkEnd w:id="30"/>
    </w:p>
    <w:p w:rsidR="00EA0C64" w:rsidRDefault="00D34C34" w:rsidP="005E1605">
      <w:pPr>
        <w:spacing w:after="0" w:line="240" w:lineRule="auto"/>
        <w:jc w:val="both"/>
        <w:rPr>
          <w:rFonts w:cstheme="minorHAnsi"/>
          <w:b/>
          <w:sz w:val="24"/>
          <w:szCs w:val="24"/>
          <w:lang w:val="es-ES"/>
        </w:rPr>
      </w:pPr>
      <w:r>
        <w:rPr>
          <w:noProof/>
          <w:lang w:eastAsia="es-CO"/>
        </w:rPr>
        <w:drawing>
          <wp:inline distT="0" distB="0" distL="0" distR="0">
            <wp:extent cx="4552950" cy="2738437"/>
            <wp:effectExtent l="0" t="0" r="0" b="508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E1605" w:rsidRPr="005E1605" w:rsidRDefault="005E1605" w:rsidP="005E1605">
      <w:pPr>
        <w:spacing w:after="0" w:line="240" w:lineRule="auto"/>
        <w:jc w:val="both"/>
        <w:rPr>
          <w:sz w:val="20"/>
          <w:szCs w:val="20"/>
          <w:lang w:val="es-ES"/>
        </w:rPr>
      </w:pPr>
      <w:r w:rsidRPr="005E1605">
        <w:rPr>
          <w:sz w:val="20"/>
          <w:szCs w:val="20"/>
          <w:lang w:val="es-ES"/>
        </w:rPr>
        <w:t>* Información preliminar 2011</w:t>
      </w:r>
    </w:p>
    <w:p w:rsidR="005E1605" w:rsidRPr="005E1605" w:rsidRDefault="005E1605" w:rsidP="005E1605">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BD4C93" w:rsidRDefault="00BD4C93" w:rsidP="0032103D">
      <w:pPr>
        <w:spacing w:after="0" w:line="360" w:lineRule="auto"/>
        <w:jc w:val="both"/>
        <w:rPr>
          <w:rFonts w:cstheme="minorHAnsi"/>
          <w:b/>
          <w:sz w:val="24"/>
          <w:szCs w:val="24"/>
          <w:lang w:val="es-ES"/>
        </w:rPr>
      </w:pPr>
    </w:p>
    <w:p w:rsidR="00186317" w:rsidRDefault="00186317" w:rsidP="0032103D">
      <w:pPr>
        <w:spacing w:after="0" w:line="360" w:lineRule="auto"/>
        <w:jc w:val="both"/>
        <w:rPr>
          <w:rFonts w:cstheme="minorHAnsi"/>
          <w:sz w:val="24"/>
          <w:szCs w:val="24"/>
          <w:lang w:val="es-ES"/>
        </w:rPr>
      </w:pPr>
    </w:p>
    <w:p w:rsidR="00186317" w:rsidRDefault="00186317" w:rsidP="0032103D">
      <w:pPr>
        <w:spacing w:after="0" w:line="360" w:lineRule="auto"/>
        <w:jc w:val="both"/>
        <w:rPr>
          <w:rFonts w:cstheme="minorHAnsi"/>
          <w:sz w:val="24"/>
          <w:szCs w:val="24"/>
          <w:lang w:val="es-ES"/>
        </w:rPr>
      </w:pPr>
    </w:p>
    <w:p w:rsidR="00512677" w:rsidRDefault="00880038" w:rsidP="0032103D">
      <w:pPr>
        <w:spacing w:after="0" w:line="360" w:lineRule="auto"/>
        <w:jc w:val="both"/>
        <w:rPr>
          <w:rFonts w:cstheme="minorHAnsi"/>
          <w:sz w:val="24"/>
          <w:szCs w:val="24"/>
          <w:lang w:val="es-ES"/>
        </w:rPr>
      </w:pPr>
      <w:r>
        <w:rPr>
          <w:rFonts w:cstheme="minorHAnsi"/>
          <w:sz w:val="24"/>
          <w:szCs w:val="24"/>
          <w:lang w:val="es-ES"/>
        </w:rPr>
        <w:t xml:space="preserve">Entrando al tema central del turismo y su evolución en la ciudad, </w:t>
      </w:r>
      <w:r w:rsidR="009315D6">
        <w:rPr>
          <w:rFonts w:cstheme="minorHAnsi"/>
          <w:sz w:val="24"/>
          <w:szCs w:val="24"/>
          <w:lang w:val="es-ES"/>
        </w:rPr>
        <w:t xml:space="preserve"> como era de esperarse</w:t>
      </w:r>
      <w:r w:rsidR="000C5E69">
        <w:rPr>
          <w:rFonts w:cstheme="minorHAnsi"/>
          <w:sz w:val="24"/>
          <w:szCs w:val="24"/>
          <w:lang w:val="es-ES"/>
        </w:rPr>
        <w:t>,</w:t>
      </w:r>
      <w:r w:rsidR="009315D6">
        <w:rPr>
          <w:rFonts w:cstheme="minorHAnsi"/>
          <w:sz w:val="24"/>
          <w:szCs w:val="24"/>
          <w:lang w:val="es-ES"/>
        </w:rPr>
        <w:t xml:space="preserve"> el numero de turistas (no residentes que pernoctaron por lo menos una noche) </w:t>
      </w:r>
      <w:r w:rsidR="00953A54">
        <w:rPr>
          <w:rFonts w:cstheme="minorHAnsi"/>
          <w:sz w:val="24"/>
          <w:szCs w:val="24"/>
          <w:lang w:val="es-ES"/>
        </w:rPr>
        <w:t>que pasaron por la</w:t>
      </w:r>
      <w:r w:rsidR="000B5063">
        <w:rPr>
          <w:rFonts w:cstheme="minorHAnsi"/>
          <w:sz w:val="24"/>
          <w:szCs w:val="24"/>
          <w:lang w:val="es-ES"/>
        </w:rPr>
        <w:t xml:space="preserve"> ciudad aumento un (+9%) en 2011. Gracias a las condiciones favorables generadas por el mercado del transporte, la política de turismo local y el contexto económico nacional y regional, Bogotá se ha ratificado como el principal destino turístico de Colombia</w:t>
      </w:r>
      <w:r w:rsidR="00512677">
        <w:rPr>
          <w:rFonts w:cstheme="minorHAnsi"/>
          <w:sz w:val="24"/>
          <w:szCs w:val="24"/>
          <w:lang w:val="es-ES"/>
        </w:rPr>
        <w:t xml:space="preserve"> concentrando en 2011 a 8.189.735 turistas,</w:t>
      </w:r>
      <w:r w:rsidR="00473E66">
        <w:rPr>
          <w:rFonts w:cstheme="minorHAnsi"/>
          <w:sz w:val="24"/>
          <w:szCs w:val="24"/>
          <w:lang w:val="es-ES"/>
        </w:rPr>
        <w:t xml:space="preserve">superando </w:t>
      </w:r>
      <w:r w:rsidR="000C5E69">
        <w:rPr>
          <w:rFonts w:cstheme="minorHAnsi"/>
          <w:sz w:val="24"/>
          <w:szCs w:val="24"/>
          <w:lang w:val="es-ES"/>
        </w:rPr>
        <w:t>la media mundial</w:t>
      </w:r>
      <w:r w:rsidR="00826C63">
        <w:rPr>
          <w:rStyle w:val="Refdenotaalpie"/>
          <w:rFonts w:cstheme="minorHAnsi"/>
          <w:sz w:val="24"/>
          <w:szCs w:val="24"/>
          <w:lang w:val="es-ES"/>
        </w:rPr>
        <w:footnoteReference w:id="18"/>
      </w:r>
      <w:r w:rsidR="000C5E69">
        <w:rPr>
          <w:rFonts w:cstheme="minorHAnsi"/>
          <w:sz w:val="24"/>
          <w:szCs w:val="24"/>
          <w:lang w:val="es-ES"/>
        </w:rPr>
        <w:t xml:space="preserve"> en lo que a crecimiento de turistas internacionales se refiere</w:t>
      </w:r>
      <w:r w:rsidR="00473E66">
        <w:rPr>
          <w:rFonts w:cstheme="minorHAnsi"/>
          <w:sz w:val="24"/>
          <w:szCs w:val="24"/>
          <w:lang w:val="es-ES"/>
        </w:rPr>
        <w:t xml:space="preserve">, según los datos revelados por la Investigación de Viajeros, </w:t>
      </w:r>
      <w:r w:rsidR="000C5E69">
        <w:rPr>
          <w:rFonts w:cstheme="minorHAnsi"/>
          <w:sz w:val="24"/>
          <w:szCs w:val="24"/>
          <w:lang w:val="es-ES"/>
        </w:rPr>
        <w:t xml:space="preserve">esta población </w:t>
      </w:r>
      <w:r w:rsidR="00537E80">
        <w:rPr>
          <w:rFonts w:cstheme="minorHAnsi"/>
          <w:sz w:val="24"/>
          <w:szCs w:val="24"/>
          <w:lang w:val="es-ES"/>
        </w:rPr>
        <w:t>se incremento en</w:t>
      </w:r>
      <w:r w:rsidR="000C5E69">
        <w:rPr>
          <w:rFonts w:cstheme="minorHAnsi"/>
          <w:sz w:val="24"/>
          <w:szCs w:val="24"/>
          <w:lang w:val="es-ES"/>
        </w:rPr>
        <w:t xml:space="preserve"> un (+7%) equivalente a </w:t>
      </w:r>
      <w:r w:rsidR="000C5E69" w:rsidRPr="000C5E69">
        <w:rPr>
          <w:rFonts w:cstheme="minorHAnsi"/>
          <w:sz w:val="24"/>
          <w:szCs w:val="24"/>
          <w:lang w:val="es-ES"/>
        </w:rPr>
        <w:t>53.996</w:t>
      </w:r>
      <w:r w:rsidR="00512677">
        <w:rPr>
          <w:rFonts w:cstheme="minorHAnsi"/>
          <w:sz w:val="24"/>
          <w:szCs w:val="24"/>
          <w:lang w:val="es-ES"/>
        </w:rPr>
        <w:t xml:space="preserve"> visitantes más</w:t>
      </w:r>
      <w:r w:rsidR="00446552">
        <w:rPr>
          <w:rFonts w:cstheme="minorHAnsi"/>
          <w:sz w:val="24"/>
          <w:szCs w:val="24"/>
          <w:lang w:val="es-ES"/>
        </w:rPr>
        <w:t xml:space="preserve"> en 2011,mientras que los turistas nacionales aumentaron un (+9%) que representa </w:t>
      </w:r>
      <w:r w:rsidR="00446552" w:rsidRPr="00446552">
        <w:rPr>
          <w:rFonts w:cstheme="minorHAnsi"/>
          <w:sz w:val="24"/>
          <w:szCs w:val="24"/>
          <w:lang w:val="es-ES"/>
        </w:rPr>
        <w:t>623.137</w:t>
      </w:r>
      <w:r w:rsidR="00446552">
        <w:rPr>
          <w:rFonts w:cstheme="minorHAnsi"/>
          <w:sz w:val="24"/>
          <w:szCs w:val="24"/>
          <w:lang w:val="es-ES"/>
        </w:rPr>
        <w:t xml:space="preserve"> turistas nacionales adicionales en comparación con 2010.</w:t>
      </w:r>
    </w:p>
    <w:p w:rsidR="002565C5" w:rsidRDefault="002565C5" w:rsidP="0032103D">
      <w:pPr>
        <w:spacing w:after="0" w:line="360" w:lineRule="auto"/>
        <w:jc w:val="both"/>
        <w:rPr>
          <w:rFonts w:cstheme="minorHAnsi"/>
          <w:sz w:val="24"/>
          <w:szCs w:val="24"/>
          <w:lang w:val="es-ES"/>
        </w:rPr>
      </w:pPr>
    </w:p>
    <w:p w:rsidR="002565C5" w:rsidRDefault="002565C5" w:rsidP="002565C5">
      <w:pPr>
        <w:pStyle w:val="Epgrafe"/>
        <w:rPr>
          <w:rFonts w:cstheme="minorHAnsi"/>
          <w:szCs w:val="24"/>
          <w:lang w:val="es-ES"/>
        </w:rPr>
      </w:pPr>
      <w:bookmarkStart w:id="31" w:name="_Toc345898276"/>
      <w:r>
        <w:t xml:space="preserve">Tabla </w:t>
      </w:r>
      <w:r w:rsidR="006D3DD9">
        <w:fldChar w:fldCharType="begin"/>
      </w:r>
      <w:r w:rsidR="00E65452">
        <w:instrText xml:space="preserve"> SEQ Tabla \* ARABIC </w:instrText>
      </w:r>
      <w:r w:rsidR="006D3DD9">
        <w:fldChar w:fldCharType="separate"/>
      </w:r>
      <w:r w:rsidR="007A32B0">
        <w:rPr>
          <w:noProof/>
        </w:rPr>
        <w:t>4</w:t>
      </w:r>
      <w:r w:rsidR="006D3DD9">
        <w:rPr>
          <w:noProof/>
        </w:rPr>
        <w:fldChar w:fldCharType="end"/>
      </w:r>
      <w:r>
        <w:t>. Total de turistas por subpoblación y lugar de aplicación</w:t>
      </w:r>
      <w:bookmarkEnd w:id="31"/>
    </w:p>
    <w:p w:rsidR="002565C5" w:rsidRDefault="00212968" w:rsidP="00186317">
      <w:pPr>
        <w:spacing w:after="0" w:line="240" w:lineRule="auto"/>
        <w:jc w:val="center"/>
        <w:rPr>
          <w:rFonts w:cstheme="minorHAnsi"/>
          <w:sz w:val="24"/>
          <w:szCs w:val="24"/>
          <w:lang w:val="es-ES"/>
        </w:rPr>
      </w:pPr>
      <w:r w:rsidRPr="00212968">
        <w:rPr>
          <w:noProof/>
          <w:lang w:eastAsia="es-CO"/>
        </w:rPr>
        <w:drawing>
          <wp:inline distT="0" distB="0" distL="0" distR="0">
            <wp:extent cx="5507355" cy="133985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7355" cy="1339850"/>
                    </a:xfrm>
                    <a:prstGeom prst="rect">
                      <a:avLst/>
                    </a:prstGeom>
                    <a:noFill/>
                    <a:ln>
                      <a:noFill/>
                    </a:ln>
                  </pic:spPr>
                </pic:pic>
              </a:graphicData>
            </a:graphic>
          </wp:inline>
        </w:drawing>
      </w:r>
    </w:p>
    <w:p w:rsidR="00212968" w:rsidRPr="005E1605" w:rsidRDefault="00212968" w:rsidP="00756315">
      <w:pPr>
        <w:spacing w:after="0" w:line="240" w:lineRule="auto"/>
        <w:jc w:val="both"/>
        <w:rPr>
          <w:sz w:val="20"/>
          <w:szCs w:val="20"/>
          <w:lang w:val="es-ES"/>
        </w:rPr>
      </w:pPr>
      <w:r w:rsidRPr="005E1605">
        <w:rPr>
          <w:sz w:val="20"/>
          <w:szCs w:val="20"/>
          <w:lang w:val="es-ES"/>
        </w:rPr>
        <w:t>* Información preliminar 2011</w:t>
      </w:r>
    </w:p>
    <w:p w:rsidR="00212968" w:rsidRPr="005E1605" w:rsidRDefault="00212968" w:rsidP="00756315">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2565C5" w:rsidRDefault="002565C5" w:rsidP="0032103D">
      <w:pPr>
        <w:spacing w:after="0" w:line="360" w:lineRule="auto"/>
        <w:jc w:val="both"/>
        <w:rPr>
          <w:rFonts w:cstheme="minorHAnsi"/>
          <w:sz w:val="24"/>
          <w:szCs w:val="24"/>
          <w:lang w:val="es-ES"/>
        </w:rPr>
      </w:pPr>
    </w:p>
    <w:p w:rsidR="00673F39" w:rsidRDefault="00130021" w:rsidP="0032103D">
      <w:pPr>
        <w:spacing w:after="0" w:line="360" w:lineRule="auto"/>
        <w:jc w:val="both"/>
        <w:rPr>
          <w:rFonts w:cstheme="minorHAnsi"/>
          <w:sz w:val="24"/>
          <w:szCs w:val="24"/>
          <w:lang w:val="es-ES"/>
        </w:rPr>
      </w:pPr>
      <w:r>
        <w:rPr>
          <w:rFonts w:cstheme="minorHAnsi"/>
          <w:sz w:val="24"/>
          <w:szCs w:val="24"/>
          <w:lang w:val="es-ES"/>
        </w:rPr>
        <w:t xml:space="preserve">Como era de esperarse, la estacionalidad generada por las temporadas vacacionales </w:t>
      </w:r>
      <w:r w:rsidR="00E9430A">
        <w:rPr>
          <w:rFonts w:cstheme="minorHAnsi"/>
          <w:sz w:val="24"/>
          <w:szCs w:val="24"/>
          <w:lang w:val="es-ES"/>
        </w:rPr>
        <w:t>mostró</w:t>
      </w:r>
      <w:r>
        <w:rPr>
          <w:rFonts w:cstheme="minorHAnsi"/>
          <w:sz w:val="24"/>
          <w:szCs w:val="24"/>
          <w:lang w:val="es-ES"/>
        </w:rPr>
        <w:t xml:space="preserve"> un patrón similar en el flujo de turistas </w:t>
      </w:r>
      <w:r w:rsidR="00E9430A">
        <w:rPr>
          <w:rFonts w:cstheme="minorHAnsi"/>
          <w:sz w:val="24"/>
          <w:szCs w:val="24"/>
          <w:lang w:val="es-ES"/>
        </w:rPr>
        <w:t>que visitaron la ciudad en 2010. En los meses de E</w:t>
      </w:r>
      <w:r>
        <w:rPr>
          <w:rFonts w:cstheme="minorHAnsi"/>
          <w:sz w:val="24"/>
          <w:szCs w:val="24"/>
          <w:lang w:val="es-ES"/>
        </w:rPr>
        <w:t xml:space="preserve">nero, </w:t>
      </w:r>
      <w:r w:rsidR="00E9430A">
        <w:rPr>
          <w:rFonts w:cstheme="minorHAnsi"/>
          <w:sz w:val="24"/>
          <w:szCs w:val="24"/>
          <w:lang w:val="es-ES"/>
        </w:rPr>
        <w:t xml:space="preserve">Julio, Noviembre y Diciembre se evidencio que el número de turistas que parten de la ciudad hacia sus lugares de residencia habitual aumenta considerablemente, </w:t>
      </w:r>
      <w:r w:rsidR="00D024C5">
        <w:rPr>
          <w:rFonts w:cstheme="minorHAnsi"/>
          <w:sz w:val="24"/>
          <w:szCs w:val="24"/>
          <w:lang w:val="es-ES"/>
        </w:rPr>
        <w:t>cerca de 700.000 turistas se desplazan en estas fechas luego de realizar sus actividades programadas en Bogotá.</w:t>
      </w:r>
    </w:p>
    <w:p w:rsidR="00673F39" w:rsidRDefault="00673F39" w:rsidP="0032103D">
      <w:pPr>
        <w:spacing w:after="0" w:line="360" w:lineRule="auto"/>
        <w:jc w:val="both"/>
        <w:rPr>
          <w:rFonts w:cstheme="minorHAnsi"/>
          <w:sz w:val="24"/>
          <w:szCs w:val="24"/>
          <w:lang w:val="es-ES"/>
        </w:rPr>
      </w:pPr>
    </w:p>
    <w:p w:rsidR="008D7D84" w:rsidRDefault="008D7D84" w:rsidP="008D7D84">
      <w:pPr>
        <w:spacing w:after="0" w:line="360" w:lineRule="auto"/>
        <w:jc w:val="both"/>
        <w:rPr>
          <w:rFonts w:cstheme="minorHAnsi"/>
          <w:sz w:val="24"/>
          <w:szCs w:val="24"/>
          <w:lang w:val="es-ES"/>
        </w:rPr>
      </w:pPr>
      <w:r>
        <w:rPr>
          <w:rFonts w:cstheme="minorHAnsi"/>
          <w:sz w:val="24"/>
          <w:szCs w:val="24"/>
          <w:lang w:val="es-ES"/>
        </w:rPr>
        <w:t>Dentro de las nuevas temáticas abordadas a partir del segundo semestre de 2011 en la Investigación de Viajeros, se identificó que cerca del 10% de la población caracterizada en ese periodo</w:t>
      </w:r>
      <w:r w:rsidR="00E85FFC">
        <w:rPr>
          <w:rStyle w:val="Refdenotaalpie"/>
          <w:rFonts w:cstheme="minorHAnsi"/>
          <w:sz w:val="24"/>
          <w:szCs w:val="24"/>
          <w:lang w:val="es-ES"/>
        </w:rPr>
        <w:footnoteReference w:id="19"/>
      </w:r>
      <w:r>
        <w:rPr>
          <w:rFonts w:cstheme="minorHAnsi"/>
          <w:sz w:val="24"/>
          <w:szCs w:val="24"/>
          <w:lang w:val="es-ES"/>
        </w:rPr>
        <w:t xml:space="preserve"> visito por p</w:t>
      </w:r>
      <w:r w:rsidR="00840079">
        <w:rPr>
          <w:rFonts w:cstheme="minorHAnsi"/>
          <w:sz w:val="24"/>
          <w:szCs w:val="24"/>
          <w:lang w:val="es-ES"/>
        </w:rPr>
        <w:t xml:space="preserve">rimera vez la ciudad de Bogotá, </w:t>
      </w:r>
      <w:r>
        <w:rPr>
          <w:rFonts w:cstheme="minorHAnsi"/>
          <w:sz w:val="24"/>
          <w:szCs w:val="24"/>
          <w:lang w:val="es-ES"/>
        </w:rPr>
        <w:t xml:space="preserve">287 mil viajeros llegaron a la ciudad </w:t>
      </w:r>
      <w:r w:rsidR="00E85FFC">
        <w:rPr>
          <w:rFonts w:cstheme="minorHAnsi"/>
          <w:sz w:val="24"/>
          <w:szCs w:val="24"/>
          <w:lang w:val="es-ES"/>
        </w:rPr>
        <w:t xml:space="preserve">con vago conocimiento de su red de transporte, aspectos culturales, sitios turísticos y demás servicios e infraestructura que posee y brinda la capital, de este gran conjunto, </w:t>
      </w:r>
      <w:r w:rsidR="00992358">
        <w:rPr>
          <w:rFonts w:cstheme="minorHAnsi"/>
          <w:sz w:val="24"/>
          <w:szCs w:val="24"/>
          <w:lang w:val="es-ES"/>
        </w:rPr>
        <w:t xml:space="preserve">el 51% eran no residentes internacionales </w:t>
      </w:r>
      <w:r w:rsidR="00992358" w:rsidRPr="00840079">
        <w:rPr>
          <w:rFonts w:cstheme="minorHAnsi"/>
          <w:sz w:val="24"/>
          <w:szCs w:val="24"/>
          <w:lang w:val="es-ES"/>
        </w:rPr>
        <w:t xml:space="preserve">equivalentes </w:t>
      </w:r>
      <w:r w:rsidR="00992358" w:rsidRPr="00840079">
        <w:rPr>
          <w:rFonts w:cstheme="minorHAnsi"/>
          <w:sz w:val="24"/>
          <w:szCs w:val="24"/>
          <w:lang w:val="es-ES"/>
        </w:rPr>
        <w:lastRenderedPageBreak/>
        <w:t>a</w:t>
      </w:r>
      <w:r w:rsidR="00963585">
        <w:rPr>
          <w:rFonts w:cstheme="minorHAnsi"/>
          <w:sz w:val="24"/>
          <w:szCs w:val="24"/>
          <w:lang w:val="es-ES"/>
        </w:rPr>
        <w:t>146.419 viajeros, de los cuales el 95% afirmo que volvería a visitar la ciudad</w:t>
      </w:r>
      <w:r w:rsidR="00C60656">
        <w:rPr>
          <w:rFonts w:cstheme="minorHAnsi"/>
          <w:sz w:val="24"/>
          <w:szCs w:val="24"/>
          <w:lang w:val="es-ES"/>
        </w:rPr>
        <w:t xml:space="preserve"> y solo 7 mil viajeros internacionales manifestaron su intención negativa a volver a la ciudad, principalmente por la crisis de movilidad interna por la que atraviesa la ciudad.</w:t>
      </w:r>
    </w:p>
    <w:p w:rsidR="008D7D84" w:rsidRDefault="008D7D84" w:rsidP="0032103D">
      <w:pPr>
        <w:spacing w:after="0" w:line="360" w:lineRule="auto"/>
        <w:jc w:val="both"/>
        <w:rPr>
          <w:rFonts w:cstheme="minorHAnsi"/>
          <w:sz w:val="24"/>
          <w:szCs w:val="24"/>
          <w:lang w:val="es-ES"/>
        </w:rPr>
      </w:pPr>
    </w:p>
    <w:p w:rsidR="00055CC9" w:rsidRDefault="00673F39" w:rsidP="0032103D">
      <w:pPr>
        <w:spacing w:after="0" w:line="360" w:lineRule="auto"/>
        <w:jc w:val="both"/>
        <w:rPr>
          <w:rFonts w:cstheme="minorHAnsi"/>
          <w:sz w:val="24"/>
          <w:szCs w:val="24"/>
          <w:lang w:val="es-ES"/>
        </w:rPr>
      </w:pPr>
      <w:r>
        <w:rPr>
          <w:rFonts w:cstheme="minorHAnsi"/>
          <w:sz w:val="24"/>
          <w:szCs w:val="24"/>
          <w:lang w:val="es-ES"/>
        </w:rPr>
        <w:t>Observando las motivaciones de la población de turistas de la ciudad</w:t>
      </w:r>
      <w:r w:rsidR="00C93C2A">
        <w:rPr>
          <w:rFonts w:cstheme="minorHAnsi"/>
          <w:sz w:val="24"/>
          <w:szCs w:val="24"/>
          <w:lang w:val="es-ES"/>
        </w:rPr>
        <w:t xml:space="preserve"> en 2011</w:t>
      </w:r>
      <w:r>
        <w:rPr>
          <w:rFonts w:cstheme="minorHAnsi"/>
          <w:sz w:val="24"/>
          <w:szCs w:val="24"/>
          <w:lang w:val="es-ES"/>
        </w:rPr>
        <w:t xml:space="preserve">, las distribuciones son ligeramente diferentes </w:t>
      </w:r>
      <w:r w:rsidR="00FE1477">
        <w:rPr>
          <w:rFonts w:cstheme="minorHAnsi"/>
          <w:sz w:val="24"/>
          <w:szCs w:val="24"/>
          <w:lang w:val="es-ES"/>
        </w:rPr>
        <w:t>con respecto a la configuración del viajero en general a causa de una reducción de los efectos generados por los excursionistas o visitantes de día</w:t>
      </w:r>
      <w:r w:rsidR="00C93C2A">
        <w:rPr>
          <w:rFonts w:cstheme="minorHAnsi"/>
          <w:sz w:val="24"/>
          <w:szCs w:val="24"/>
          <w:lang w:val="es-ES"/>
        </w:rPr>
        <w:t xml:space="preserve">. Actividades como la visita a familiares y/o amigos y la recreación y vacaciones ganan participación en los escenarios donde se toma en cuenta la pernoctación, </w:t>
      </w:r>
      <w:r w:rsidR="00C24901">
        <w:rPr>
          <w:rFonts w:cstheme="minorHAnsi"/>
          <w:sz w:val="24"/>
          <w:szCs w:val="24"/>
          <w:lang w:val="es-ES"/>
        </w:rPr>
        <w:t xml:space="preserve">reduciendo la concentración de turistas que realizan actividades laborales e incluso procedimientos médicos que impliquen largas permanencias, como se </w:t>
      </w:r>
      <w:r w:rsidR="00C24901" w:rsidRPr="006A0D93">
        <w:rPr>
          <w:rFonts w:cstheme="minorHAnsi"/>
          <w:sz w:val="24"/>
          <w:szCs w:val="24"/>
          <w:lang w:val="es-ES"/>
        </w:rPr>
        <w:t>muestra en el</w:t>
      </w:r>
      <w:fldSimple w:instr=" REF _Ref344282662 \h  \* MERGEFORMAT ">
        <w:r w:rsidR="006A0D93" w:rsidRPr="006A0D93">
          <w:rPr>
            <w:sz w:val="24"/>
            <w:szCs w:val="24"/>
          </w:rPr>
          <w:t xml:space="preserve">Gráfico </w:t>
        </w:r>
        <w:r w:rsidR="006A0D93" w:rsidRPr="006A0D93">
          <w:rPr>
            <w:noProof/>
            <w:sz w:val="24"/>
            <w:szCs w:val="24"/>
          </w:rPr>
          <w:t>8</w:t>
        </w:r>
      </w:fldSimple>
      <w:r w:rsidR="005E1605" w:rsidRPr="006A0D93">
        <w:rPr>
          <w:rFonts w:cstheme="minorHAnsi"/>
          <w:sz w:val="24"/>
          <w:szCs w:val="24"/>
          <w:lang w:val="es-ES"/>
        </w:rPr>
        <w:t>.</w:t>
      </w:r>
    </w:p>
    <w:p w:rsidR="00212968" w:rsidRDefault="00212968" w:rsidP="0032103D">
      <w:pPr>
        <w:spacing w:after="0" w:line="360" w:lineRule="auto"/>
        <w:jc w:val="both"/>
        <w:rPr>
          <w:rFonts w:cstheme="minorHAnsi"/>
          <w:sz w:val="24"/>
          <w:szCs w:val="24"/>
          <w:lang w:val="es-ES"/>
        </w:rPr>
      </w:pPr>
    </w:p>
    <w:p w:rsidR="00BF22CB" w:rsidRPr="00BD4C93" w:rsidRDefault="00D60CD2" w:rsidP="00D60CD2">
      <w:pPr>
        <w:pStyle w:val="Epgrafe"/>
        <w:rPr>
          <w:rFonts w:cstheme="minorHAnsi"/>
          <w:szCs w:val="24"/>
        </w:rPr>
      </w:pPr>
      <w:bookmarkStart w:id="32" w:name="_Ref344282662"/>
      <w:bookmarkStart w:id="33" w:name="_Toc345896835"/>
      <w:r>
        <w:t xml:space="preserve">Gráfico </w:t>
      </w:r>
      <w:r w:rsidR="006D3DD9">
        <w:fldChar w:fldCharType="begin"/>
      </w:r>
      <w:r w:rsidR="00E65452">
        <w:instrText xml:space="preserve"> SEQ Gráfico \* ARABIC </w:instrText>
      </w:r>
      <w:r w:rsidR="006D3DD9">
        <w:fldChar w:fldCharType="separate"/>
      </w:r>
      <w:r w:rsidR="005E4A1A">
        <w:rPr>
          <w:noProof/>
        </w:rPr>
        <w:t>8</w:t>
      </w:r>
      <w:r w:rsidR="006D3DD9">
        <w:rPr>
          <w:noProof/>
        </w:rPr>
        <w:fldChar w:fldCharType="end"/>
      </w:r>
      <w:bookmarkEnd w:id="32"/>
      <w:r>
        <w:t>.</w:t>
      </w:r>
      <w:r w:rsidR="00BD4C93" w:rsidRPr="00BD4C93">
        <w:rPr>
          <w:rFonts w:cstheme="minorHAnsi"/>
          <w:szCs w:val="24"/>
        </w:rPr>
        <w:t xml:space="preserve"> Distribución porcentual de turistas que visitaron Bogotá según motivo de viaje en 2011</w:t>
      </w:r>
      <w:r w:rsidR="00006F00">
        <w:rPr>
          <w:rFonts w:cstheme="minorHAnsi"/>
          <w:szCs w:val="24"/>
        </w:rPr>
        <w:t>.</w:t>
      </w:r>
      <w:bookmarkEnd w:id="33"/>
    </w:p>
    <w:p w:rsidR="00C41926" w:rsidRDefault="00BD4C93" w:rsidP="005E1605">
      <w:pPr>
        <w:spacing w:after="0" w:line="240" w:lineRule="auto"/>
        <w:jc w:val="both"/>
        <w:rPr>
          <w:rFonts w:cstheme="minorHAnsi"/>
          <w:b/>
          <w:sz w:val="24"/>
          <w:szCs w:val="24"/>
        </w:rPr>
      </w:pPr>
      <w:r>
        <w:rPr>
          <w:noProof/>
          <w:lang w:eastAsia="es-CO"/>
        </w:rPr>
        <w:drawing>
          <wp:inline distT="0" distB="0" distL="0" distR="0">
            <wp:extent cx="5114260" cy="27432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E1605" w:rsidRPr="005E1605" w:rsidRDefault="005E1605" w:rsidP="005E1605">
      <w:pPr>
        <w:spacing w:after="0" w:line="240" w:lineRule="auto"/>
        <w:jc w:val="both"/>
        <w:rPr>
          <w:sz w:val="20"/>
          <w:szCs w:val="20"/>
          <w:lang w:val="es-ES"/>
        </w:rPr>
      </w:pPr>
      <w:r w:rsidRPr="005E1605">
        <w:rPr>
          <w:sz w:val="20"/>
          <w:szCs w:val="20"/>
          <w:lang w:val="es-ES"/>
        </w:rPr>
        <w:t>* Información preliminar 2011</w:t>
      </w:r>
    </w:p>
    <w:p w:rsidR="005D1568" w:rsidRDefault="005E1605" w:rsidP="00F05A07">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242165" w:rsidRDefault="00242165" w:rsidP="00F05A07">
      <w:pPr>
        <w:spacing w:after="0" w:line="240" w:lineRule="auto"/>
        <w:jc w:val="both"/>
        <w:rPr>
          <w:rFonts w:cstheme="minorHAnsi"/>
          <w:sz w:val="20"/>
          <w:szCs w:val="20"/>
          <w:lang w:val="es-ES"/>
        </w:rPr>
      </w:pPr>
    </w:p>
    <w:p w:rsidR="00F05A07" w:rsidRPr="00F05A07" w:rsidRDefault="00F05A07" w:rsidP="00F05A07">
      <w:pPr>
        <w:spacing w:after="0" w:line="240" w:lineRule="auto"/>
        <w:jc w:val="both"/>
        <w:rPr>
          <w:rFonts w:cstheme="minorHAnsi"/>
          <w:sz w:val="20"/>
          <w:szCs w:val="20"/>
          <w:lang w:val="es-ES"/>
        </w:rPr>
      </w:pPr>
    </w:p>
    <w:p w:rsidR="00582A69" w:rsidRPr="00582A69" w:rsidRDefault="00897147" w:rsidP="00582A69">
      <w:pPr>
        <w:pStyle w:val="Ttulo4"/>
        <w:jc w:val="both"/>
        <w:rPr>
          <w:rFonts w:asciiTheme="minorHAnsi" w:hAnsiTheme="minorHAnsi" w:cstheme="minorHAnsi"/>
          <w:i w:val="0"/>
          <w:szCs w:val="24"/>
          <w:lang w:val="es-ES"/>
        </w:rPr>
      </w:pPr>
      <w:bookmarkStart w:id="34" w:name="_Toc338178808"/>
      <w:bookmarkStart w:id="35" w:name="_Toc345896635"/>
      <w:r w:rsidRPr="00DE31A1">
        <w:rPr>
          <w:rFonts w:asciiTheme="minorHAnsi" w:hAnsiTheme="minorHAnsi" w:cstheme="minorHAnsi"/>
          <w:i w:val="0"/>
          <w:szCs w:val="24"/>
          <w:lang w:val="es-ES"/>
        </w:rPr>
        <w:t>T</w:t>
      </w:r>
      <w:r w:rsidR="00257DCE" w:rsidRPr="00DE31A1">
        <w:rPr>
          <w:rFonts w:asciiTheme="minorHAnsi" w:hAnsiTheme="minorHAnsi" w:cstheme="minorHAnsi"/>
          <w:i w:val="0"/>
          <w:szCs w:val="24"/>
          <w:lang w:val="es-ES"/>
        </w:rPr>
        <w:t>uris</w:t>
      </w:r>
      <w:r w:rsidR="0046559D" w:rsidRPr="00DE31A1">
        <w:rPr>
          <w:rFonts w:asciiTheme="minorHAnsi" w:hAnsiTheme="minorHAnsi" w:cstheme="minorHAnsi"/>
          <w:i w:val="0"/>
          <w:szCs w:val="24"/>
          <w:lang w:val="es-ES"/>
        </w:rPr>
        <w:t xml:space="preserve">mo </w:t>
      </w:r>
      <w:r w:rsidR="00257DCE" w:rsidRPr="00DE31A1">
        <w:rPr>
          <w:rFonts w:asciiTheme="minorHAnsi" w:hAnsiTheme="minorHAnsi" w:cstheme="minorHAnsi"/>
          <w:i w:val="0"/>
          <w:szCs w:val="24"/>
          <w:lang w:val="es-ES"/>
        </w:rPr>
        <w:t>receptivo</w:t>
      </w:r>
      <w:r w:rsidR="00391125">
        <w:rPr>
          <w:rFonts w:asciiTheme="minorHAnsi" w:hAnsiTheme="minorHAnsi" w:cstheme="minorHAnsi"/>
          <w:i w:val="0"/>
          <w:szCs w:val="24"/>
          <w:lang w:val="es-ES"/>
        </w:rPr>
        <w:t xml:space="preserve"> de Bogotá que se desplaza</w:t>
      </w:r>
      <w:r w:rsidRPr="00DE31A1">
        <w:rPr>
          <w:rFonts w:asciiTheme="minorHAnsi" w:hAnsiTheme="minorHAnsi" w:cstheme="minorHAnsi"/>
          <w:i w:val="0"/>
          <w:szCs w:val="24"/>
          <w:lang w:val="es-ES"/>
        </w:rPr>
        <w:t xml:space="preserve"> por el </w:t>
      </w:r>
      <w:r w:rsidR="00EF718D" w:rsidRPr="00DE31A1">
        <w:rPr>
          <w:rFonts w:asciiTheme="minorHAnsi" w:hAnsiTheme="minorHAnsi" w:cstheme="minorHAnsi"/>
          <w:i w:val="0"/>
          <w:szCs w:val="24"/>
          <w:lang w:val="es-ES"/>
        </w:rPr>
        <w:t>Aeropuerto</w:t>
      </w:r>
      <w:r w:rsidRPr="00DE31A1">
        <w:rPr>
          <w:rFonts w:asciiTheme="minorHAnsi" w:hAnsiTheme="minorHAnsi" w:cstheme="minorHAnsi"/>
          <w:i w:val="0"/>
          <w:szCs w:val="24"/>
          <w:lang w:val="es-ES"/>
        </w:rPr>
        <w:t xml:space="preserve"> El</w:t>
      </w:r>
      <w:r w:rsidR="00E74C80">
        <w:rPr>
          <w:rFonts w:asciiTheme="minorHAnsi" w:hAnsiTheme="minorHAnsi" w:cstheme="minorHAnsi"/>
          <w:i w:val="0"/>
          <w:szCs w:val="24"/>
          <w:lang w:val="es-ES"/>
        </w:rPr>
        <w:t xml:space="preserve"> D</w:t>
      </w:r>
      <w:r w:rsidRPr="00DE31A1">
        <w:rPr>
          <w:rFonts w:asciiTheme="minorHAnsi" w:hAnsiTheme="minorHAnsi" w:cstheme="minorHAnsi"/>
          <w:i w:val="0"/>
          <w:szCs w:val="24"/>
          <w:lang w:val="es-ES"/>
        </w:rPr>
        <w:t>orad</w:t>
      </w:r>
      <w:bookmarkEnd w:id="34"/>
      <w:r w:rsidR="00391125">
        <w:rPr>
          <w:rFonts w:asciiTheme="minorHAnsi" w:hAnsiTheme="minorHAnsi" w:cstheme="minorHAnsi"/>
          <w:i w:val="0"/>
          <w:szCs w:val="24"/>
          <w:lang w:val="es-ES"/>
        </w:rPr>
        <w:t>o</w:t>
      </w:r>
      <w:r w:rsidR="00582A69">
        <w:rPr>
          <w:rFonts w:asciiTheme="minorHAnsi" w:hAnsiTheme="minorHAnsi" w:cstheme="minorHAnsi"/>
          <w:i w:val="0"/>
          <w:szCs w:val="24"/>
          <w:lang w:val="es-ES"/>
        </w:rPr>
        <w:t>.</w:t>
      </w:r>
      <w:bookmarkEnd w:id="35"/>
    </w:p>
    <w:p w:rsidR="007A5DF6" w:rsidRDefault="007A5DF6" w:rsidP="0032103D">
      <w:pPr>
        <w:spacing w:after="0" w:line="360" w:lineRule="auto"/>
        <w:jc w:val="both"/>
        <w:rPr>
          <w:rFonts w:cstheme="minorHAnsi"/>
          <w:sz w:val="24"/>
          <w:szCs w:val="24"/>
          <w:lang w:val="es-ES"/>
        </w:rPr>
      </w:pPr>
    </w:p>
    <w:p w:rsidR="00186317" w:rsidRDefault="00740BE1" w:rsidP="0032103D">
      <w:pPr>
        <w:spacing w:after="0" w:line="360" w:lineRule="auto"/>
        <w:jc w:val="both"/>
        <w:rPr>
          <w:rFonts w:cstheme="minorHAnsi"/>
          <w:sz w:val="24"/>
          <w:szCs w:val="24"/>
          <w:lang w:val="es-ES"/>
        </w:rPr>
      </w:pPr>
      <w:r>
        <w:rPr>
          <w:rFonts w:cstheme="minorHAnsi"/>
          <w:sz w:val="24"/>
          <w:szCs w:val="24"/>
          <w:lang w:val="es-ES"/>
        </w:rPr>
        <w:t xml:space="preserve">Gracias a los trabajos de ampliación y modernización, </w:t>
      </w:r>
      <w:r w:rsidR="00AF7241">
        <w:rPr>
          <w:rFonts w:cstheme="minorHAnsi"/>
          <w:sz w:val="24"/>
          <w:szCs w:val="24"/>
          <w:lang w:val="es-ES"/>
        </w:rPr>
        <w:t>el Aeropuerto El Dorado se ha convertido en un punto</w:t>
      </w:r>
      <w:r>
        <w:rPr>
          <w:rFonts w:cstheme="minorHAnsi"/>
          <w:sz w:val="24"/>
          <w:szCs w:val="24"/>
          <w:lang w:val="es-ES"/>
        </w:rPr>
        <w:t xml:space="preserve"> fundamental en la estructur</w:t>
      </w:r>
      <w:r w:rsidR="00AF7241">
        <w:rPr>
          <w:rFonts w:cstheme="minorHAnsi"/>
          <w:sz w:val="24"/>
          <w:szCs w:val="24"/>
          <w:lang w:val="es-ES"/>
        </w:rPr>
        <w:t xml:space="preserve">a de viaje colombiana y mundial, siendo </w:t>
      </w:r>
      <w:r>
        <w:rPr>
          <w:rFonts w:cstheme="minorHAnsi"/>
          <w:sz w:val="24"/>
          <w:szCs w:val="24"/>
          <w:lang w:val="es-ES"/>
        </w:rPr>
        <w:t>uno de los terminales aéreos mas activos del país y de la región en general</w:t>
      </w:r>
      <w:r w:rsidR="005D06CE">
        <w:rPr>
          <w:rFonts w:cstheme="minorHAnsi"/>
          <w:sz w:val="24"/>
          <w:szCs w:val="24"/>
          <w:lang w:val="es-ES"/>
        </w:rPr>
        <w:t xml:space="preserve">, solo en 2011 salieron </w:t>
      </w:r>
      <w:r w:rsidR="00447AE8">
        <w:rPr>
          <w:rFonts w:cstheme="minorHAnsi"/>
          <w:sz w:val="24"/>
          <w:szCs w:val="24"/>
          <w:lang w:val="es-ES"/>
        </w:rPr>
        <w:t xml:space="preserve">por el aeropuerto </w:t>
      </w:r>
      <w:r w:rsidR="005D06CE">
        <w:rPr>
          <w:rFonts w:cstheme="minorHAnsi"/>
          <w:sz w:val="24"/>
          <w:szCs w:val="24"/>
          <w:lang w:val="es-ES"/>
        </w:rPr>
        <w:t>de Bogotá má</w:t>
      </w:r>
      <w:r w:rsidR="00447AE8">
        <w:rPr>
          <w:rFonts w:cstheme="minorHAnsi"/>
          <w:sz w:val="24"/>
          <w:szCs w:val="24"/>
          <w:lang w:val="es-ES"/>
        </w:rPr>
        <w:t>s de 5 millones de viajeros no residentes</w:t>
      </w:r>
      <w:r w:rsidR="005D06CE">
        <w:rPr>
          <w:rFonts w:cstheme="minorHAnsi"/>
          <w:sz w:val="24"/>
          <w:szCs w:val="24"/>
          <w:lang w:val="es-ES"/>
        </w:rPr>
        <w:t xml:space="preserve">, incrementando en un (+14%) el </w:t>
      </w:r>
      <w:r w:rsidR="002D265A">
        <w:rPr>
          <w:rFonts w:cstheme="minorHAnsi"/>
          <w:sz w:val="24"/>
          <w:szCs w:val="24"/>
          <w:lang w:val="es-ES"/>
        </w:rPr>
        <w:t xml:space="preserve">flujo </w:t>
      </w:r>
      <w:r w:rsidR="00447AE8">
        <w:rPr>
          <w:rFonts w:cstheme="minorHAnsi"/>
          <w:sz w:val="24"/>
          <w:szCs w:val="24"/>
          <w:lang w:val="es-ES"/>
        </w:rPr>
        <w:t>de este tipo de población</w:t>
      </w:r>
      <w:r w:rsidR="002D265A">
        <w:rPr>
          <w:rFonts w:cstheme="minorHAnsi"/>
          <w:sz w:val="24"/>
          <w:szCs w:val="24"/>
          <w:lang w:val="es-ES"/>
        </w:rPr>
        <w:t xml:space="preserve">. Aunque, en términos agregados, su participación en el transporte de residentes y no residentes nacionales </w:t>
      </w:r>
      <w:r w:rsidR="000B41EF">
        <w:rPr>
          <w:rFonts w:cstheme="minorHAnsi"/>
          <w:sz w:val="24"/>
          <w:szCs w:val="24"/>
          <w:lang w:val="es-ES"/>
        </w:rPr>
        <w:t>es la</w:t>
      </w:r>
      <w:r w:rsidR="002D265A">
        <w:rPr>
          <w:rFonts w:cstheme="minorHAnsi"/>
          <w:sz w:val="24"/>
          <w:szCs w:val="24"/>
          <w:lang w:val="es-ES"/>
        </w:rPr>
        <w:t xml:space="preserve"> menor de los tres puntos donde se desarrolla la medición,</w:t>
      </w:r>
      <w:r w:rsidR="00824D8F">
        <w:rPr>
          <w:rFonts w:cstheme="minorHAnsi"/>
          <w:sz w:val="24"/>
          <w:szCs w:val="24"/>
          <w:lang w:val="es-ES"/>
        </w:rPr>
        <w:t xml:space="preserve"> el aeropuertoes el </w:t>
      </w:r>
      <w:r w:rsidR="002D265A">
        <w:rPr>
          <w:rFonts w:cstheme="minorHAnsi"/>
          <w:sz w:val="24"/>
          <w:szCs w:val="24"/>
          <w:lang w:val="es-ES"/>
        </w:rPr>
        <w:t xml:space="preserve">principal </w:t>
      </w:r>
    </w:p>
    <w:p w:rsidR="00186317" w:rsidRDefault="00186317" w:rsidP="0032103D">
      <w:pPr>
        <w:spacing w:after="0" w:line="360" w:lineRule="auto"/>
        <w:jc w:val="both"/>
        <w:rPr>
          <w:rFonts w:cstheme="minorHAnsi"/>
          <w:sz w:val="24"/>
          <w:szCs w:val="24"/>
          <w:lang w:val="es-ES"/>
        </w:rPr>
      </w:pPr>
    </w:p>
    <w:p w:rsidR="000977E3" w:rsidRDefault="00824D8F" w:rsidP="0032103D">
      <w:pPr>
        <w:spacing w:after="0" w:line="360" w:lineRule="auto"/>
        <w:jc w:val="both"/>
        <w:rPr>
          <w:rFonts w:cstheme="minorHAnsi"/>
          <w:sz w:val="24"/>
          <w:szCs w:val="24"/>
          <w:lang w:val="es-ES"/>
        </w:rPr>
      </w:pPr>
      <w:r>
        <w:rPr>
          <w:rFonts w:cstheme="minorHAnsi"/>
          <w:sz w:val="24"/>
          <w:szCs w:val="24"/>
          <w:lang w:val="es-ES"/>
        </w:rPr>
        <w:t>actor</w:t>
      </w:r>
      <w:r w:rsidR="002D265A">
        <w:rPr>
          <w:rFonts w:cstheme="minorHAnsi"/>
          <w:sz w:val="24"/>
          <w:szCs w:val="24"/>
          <w:lang w:val="es-ES"/>
        </w:rPr>
        <w:t xml:space="preserve"> en el tráfico de no residentes internacionales y en el estudio de </w:t>
      </w:r>
      <w:r w:rsidR="000B41EF">
        <w:rPr>
          <w:rFonts w:cstheme="minorHAnsi"/>
          <w:sz w:val="24"/>
          <w:szCs w:val="24"/>
          <w:lang w:val="es-ES"/>
        </w:rPr>
        <w:t>las conexiones de viajeros</w:t>
      </w:r>
      <w:r>
        <w:rPr>
          <w:rFonts w:cstheme="minorHAnsi"/>
          <w:sz w:val="24"/>
          <w:szCs w:val="24"/>
          <w:lang w:val="es-ES"/>
        </w:rPr>
        <w:t xml:space="preserve">, concentrando el 87% y el </w:t>
      </w:r>
      <w:r w:rsidR="00342E46">
        <w:rPr>
          <w:rFonts w:cstheme="minorHAnsi"/>
          <w:sz w:val="24"/>
          <w:szCs w:val="24"/>
          <w:lang w:val="es-ES"/>
        </w:rPr>
        <w:t>61% respectivame</w:t>
      </w:r>
      <w:r w:rsidR="000B41EF">
        <w:rPr>
          <w:rFonts w:cstheme="minorHAnsi"/>
          <w:sz w:val="24"/>
          <w:szCs w:val="24"/>
          <w:lang w:val="es-ES"/>
        </w:rPr>
        <w:t>nte.</w:t>
      </w:r>
      <w:r w:rsidR="008A1D0A">
        <w:rPr>
          <w:rFonts w:cstheme="minorHAnsi"/>
          <w:sz w:val="24"/>
          <w:szCs w:val="24"/>
          <w:lang w:val="es-ES"/>
        </w:rPr>
        <w:t xml:space="preserve"> Sin embargo, estas participaciones han venido disminuyendo en relación con los re</w:t>
      </w:r>
      <w:r w:rsidR="004829CB">
        <w:rPr>
          <w:rFonts w:cstheme="minorHAnsi"/>
          <w:sz w:val="24"/>
          <w:szCs w:val="24"/>
          <w:lang w:val="es-ES"/>
        </w:rPr>
        <w:t>sultados generados en 2010, a diferencia de</w:t>
      </w:r>
      <w:r w:rsidR="008A1D0A">
        <w:rPr>
          <w:rFonts w:cstheme="minorHAnsi"/>
          <w:sz w:val="24"/>
          <w:szCs w:val="24"/>
          <w:lang w:val="es-ES"/>
        </w:rPr>
        <w:t xml:space="preserve"> la Terminal de Transportes</w:t>
      </w:r>
      <w:r w:rsidR="004829CB">
        <w:rPr>
          <w:rFonts w:cstheme="minorHAnsi"/>
          <w:sz w:val="24"/>
          <w:szCs w:val="24"/>
          <w:lang w:val="es-ES"/>
        </w:rPr>
        <w:t xml:space="preserve"> que</w:t>
      </w:r>
      <w:r w:rsidR="008A1D0A">
        <w:rPr>
          <w:rFonts w:cstheme="minorHAnsi"/>
          <w:sz w:val="24"/>
          <w:szCs w:val="24"/>
          <w:lang w:val="es-ES"/>
        </w:rPr>
        <w:t xml:space="preserve"> ha incrementado </w:t>
      </w:r>
      <w:r w:rsidR="00447AE8">
        <w:rPr>
          <w:rFonts w:cstheme="minorHAnsi"/>
          <w:sz w:val="24"/>
          <w:szCs w:val="24"/>
          <w:lang w:val="es-ES"/>
        </w:rPr>
        <w:t>sus</w:t>
      </w:r>
      <w:r w:rsidR="008A1D0A">
        <w:rPr>
          <w:rFonts w:cstheme="minorHAnsi"/>
          <w:sz w:val="24"/>
          <w:szCs w:val="24"/>
          <w:lang w:val="es-ES"/>
        </w:rPr>
        <w:t xml:space="preserve"> totales de </w:t>
      </w:r>
      <w:r w:rsidR="00447AE8">
        <w:rPr>
          <w:rFonts w:cstheme="minorHAnsi"/>
          <w:sz w:val="24"/>
          <w:szCs w:val="24"/>
          <w:lang w:val="es-ES"/>
        </w:rPr>
        <w:t xml:space="preserve">las </w:t>
      </w:r>
      <w:r w:rsidR="008A1D0A">
        <w:rPr>
          <w:rFonts w:cstheme="minorHAnsi"/>
          <w:sz w:val="24"/>
          <w:szCs w:val="24"/>
          <w:lang w:val="es-ES"/>
        </w:rPr>
        <w:t>dos subpoblaciones.</w:t>
      </w:r>
    </w:p>
    <w:p w:rsidR="00447AE8" w:rsidRDefault="00447AE8" w:rsidP="0032103D">
      <w:pPr>
        <w:spacing w:after="0" w:line="360" w:lineRule="auto"/>
        <w:jc w:val="both"/>
        <w:rPr>
          <w:rFonts w:cstheme="minorHAnsi"/>
          <w:sz w:val="24"/>
          <w:szCs w:val="24"/>
          <w:lang w:val="es-ES"/>
        </w:rPr>
      </w:pPr>
    </w:p>
    <w:p w:rsidR="00CF7EA0" w:rsidRDefault="00447AE8" w:rsidP="0032103D">
      <w:pPr>
        <w:spacing w:after="0" w:line="360" w:lineRule="auto"/>
        <w:jc w:val="both"/>
        <w:rPr>
          <w:rFonts w:cstheme="minorHAnsi"/>
          <w:sz w:val="24"/>
          <w:szCs w:val="24"/>
          <w:lang w:val="es-ES"/>
        </w:rPr>
      </w:pPr>
      <w:r>
        <w:rPr>
          <w:rFonts w:cstheme="minorHAnsi"/>
          <w:sz w:val="24"/>
          <w:szCs w:val="24"/>
          <w:lang w:val="es-ES"/>
        </w:rPr>
        <w:t xml:space="preserve">A pesar </w:t>
      </w:r>
      <w:r w:rsidR="00497B2D">
        <w:rPr>
          <w:rFonts w:cstheme="minorHAnsi"/>
          <w:sz w:val="24"/>
          <w:szCs w:val="24"/>
          <w:lang w:val="es-ES"/>
        </w:rPr>
        <w:t xml:space="preserve">de la evolución y dinamismo de la actividad del transporte aéreo, su impacto sobre la actividad turística capitalina no ha trascendido los resultados de 2010, </w:t>
      </w:r>
      <w:r w:rsidR="006B4B64">
        <w:rPr>
          <w:rFonts w:cstheme="minorHAnsi"/>
          <w:sz w:val="24"/>
          <w:szCs w:val="24"/>
          <w:lang w:val="es-ES"/>
        </w:rPr>
        <w:t xml:space="preserve">por el contrario en 2011 se evidencio </w:t>
      </w:r>
      <w:r w:rsidR="0049504D">
        <w:rPr>
          <w:rFonts w:cstheme="minorHAnsi"/>
          <w:sz w:val="24"/>
          <w:szCs w:val="24"/>
          <w:lang w:val="es-ES"/>
        </w:rPr>
        <w:t>una</w:t>
      </w:r>
      <w:r w:rsidR="008F4A13">
        <w:rPr>
          <w:rFonts w:cstheme="minorHAnsi"/>
          <w:sz w:val="24"/>
          <w:szCs w:val="24"/>
          <w:lang w:val="es-ES"/>
        </w:rPr>
        <w:t xml:space="preserve"> tímida</w:t>
      </w:r>
      <w:r w:rsidR="006B4B64">
        <w:rPr>
          <w:rFonts w:cstheme="minorHAnsi"/>
          <w:sz w:val="24"/>
          <w:szCs w:val="24"/>
          <w:lang w:val="es-ES"/>
        </w:rPr>
        <w:t>disminución de (-0.2%) en el numero de</w:t>
      </w:r>
      <w:r w:rsidR="0049504D">
        <w:rPr>
          <w:rFonts w:cstheme="minorHAnsi"/>
          <w:sz w:val="24"/>
          <w:szCs w:val="24"/>
          <w:lang w:val="es-ES"/>
        </w:rPr>
        <w:t xml:space="preserve"> turistas que dejan la ciudad por este punto</w:t>
      </w:r>
      <w:r w:rsidR="009E2E97">
        <w:rPr>
          <w:rFonts w:cstheme="minorHAnsi"/>
          <w:sz w:val="24"/>
          <w:szCs w:val="24"/>
          <w:lang w:val="es-ES"/>
        </w:rPr>
        <w:t xml:space="preserve"> de aplicación,d</w:t>
      </w:r>
      <w:r w:rsidR="008F4A13">
        <w:rPr>
          <w:rFonts w:cstheme="minorHAnsi"/>
          <w:sz w:val="24"/>
          <w:szCs w:val="24"/>
          <w:lang w:val="es-ES"/>
        </w:rPr>
        <w:t xml:space="preserve">e acuerdo con los resultados de la Investigación de viajeros, el incremento del (+4%) en el numero de turistas internacionales caracterizados en el aeropuerto no </w:t>
      </w:r>
      <w:r w:rsidR="009E2E97">
        <w:rPr>
          <w:rFonts w:cstheme="minorHAnsi"/>
          <w:sz w:val="24"/>
          <w:szCs w:val="24"/>
          <w:lang w:val="es-ES"/>
        </w:rPr>
        <w:t>fue suficiente para contrarrestar</w:t>
      </w:r>
      <w:r w:rsidR="008F4A13">
        <w:rPr>
          <w:rFonts w:cstheme="minorHAnsi"/>
          <w:sz w:val="24"/>
          <w:szCs w:val="24"/>
          <w:lang w:val="es-ES"/>
        </w:rPr>
        <w:t xml:space="preserve"> la disminución del (-2.1%</w:t>
      </w:r>
      <w:r w:rsidR="009C3A87">
        <w:rPr>
          <w:rFonts w:cstheme="minorHAnsi"/>
          <w:sz w:val="24"/>
          <w:szCs w:val="24"/>
          <w:lang w:val="es-ES"/>
        </w:rPr>
        <w:t>) en el turismo nacional</w:t>
      </w:r>
      <w:r w:rsidR="009E2E97">
        <w:rPr>
          <w:rFonts w:cstheme="minorHAnsi"/>
          <w:sz w:val="24"/>
          <w:szCs w:val="24"/>
          <w:lang w:val="es-ES"/>
        </w:rPr>
        <w:t>, puesto que este último compone cerca del 82% del turismo receptor de Bogotá en 2011</w:t>
      </w:r>
      <w:r w:rsidR="009C3A87">
        <w:rPr>
          <w:rFonts w:cstheme="minorHAnsi"/>
          <w:sz w:val="24"/>
          <w:szCs w:val="24"/>
          <w:lang w:val="es-ES"/>
        </w:rPr>
        <w:t xml:space="preserve">.Existen dos razones por las cuales se </w:t>
      </w:r>
      <w:r w:rsidR="00F337F1">
        <w:rPr>
          <w:rFonts w:cstheme="minorHAnsi"/>
          <w:sz w:val="24"/>
          <w:szCs w:val="24"/>
          <w:lang w:val="es-ES"/>
        </w:rPr>
        <w:t>podría</w:t>
      </w:r>
      <w:r w:rsidR="009C3A87">
        <w:rPr>
          <w:rFonts w:cstheme="minorHAnsi"/>
          <w:sz w:val="24"/>
          <w:szCs w:val="24"/>
          <w:lang w:val="es-ES"/>
        </w:rPr>
        <w:t xml:space="preserve"> explicar esta dinámica, la primera consiste en el </w:t>
      </w:r>
      <w:r w:rsidR="00987734">
        <w:rPr>
          <w:rFonts w:cstheme="minorHAnsi"/>
          <w:sz w:val="24"/>
          <w:szCs w:val="24"/>
          <w:lang w:val="es-ES"/>
        </w:rPr>
        <w:t>comportamiento</w:t>
      </w:r>
      <w:r w:rsidR="009C3A87">
        <w:rPr>
          <w:rFonts w:cstheme="minorHAnsi"/>
          <w:sz w:val="24"/>
          <w:szCs w:val="24"/>
          <w:lang w:val="es-ES"/>
        </w:rPr>
        <w:t xml:space="preserve"> de la </w:t>
      </w:r>
      <w:r w:rsidR="00F337F1">
        <w:rPr>
          <w:rFonts w:cstheme="minorHAnsi"/>
          <w:sz w:val="24"/>
          <w:szCs w:val="24"/>
          <w:lang w:val="es-ES"/>
        </w:rPr>
        <w:t>población</w:t>
      </w:r>
      <w:r w:rsidR="009C3A87">
        <w:rPr>
          <w:rFonts w:cstheme="minorHAnsi"/>
          <w:sz w:val="24"/>
          <w:szCs w:val="24"/>
          <w:lang w:val="es-ES"/>
        </w:rPr>
        <w:t xml:space="preserve"> viajera que </w:t>
      </w:r>
      <w:r w:rsidR="00F337F1">
        <w:rPr>
          <w:rFonts w:cstheme="minorHAnsi"/>
          <w:sz w:val="24"/>
          <w:szCs w:val="24"/>
          <w:lang w:val="es-ES"/>
        </w:rPr>
        <w:t>asume procesos de conexión en la ciudad</w:t>
      </w:r>
      <w:r w:rsidR="00306184">
        <w:rPr>
          <w:rFonts w:cstheme="minorHAnsi"/>
          <w:sz w:val="24"/>
          <w:szCs w:val="24"/>
          <w:lang w:val="es-ES"/>
        </w:rPr>
        <w:t xml:space="preserve"> la cual</w:t>
      </w:r>
      <w:r w:rsidR="00987734">
        <w:rPr>
          <w:rFonts w:cstheme="minorHAnsi"/>
          <w:sz w:val="24"/>
          <w:szCs w:val="24"/>
          <w:lang w:val="es-ES"/>
        </w:rPr>
        <w:t xml:space="preserve"> reflejo un</w:t>
      </w:r>
      <w:r w:rsidR="002C1447">
        <w:rPr>
          <w:rFonts w:cstheme="minorHAnsi"/>
          <w:sz w:val="24"/>
          <w:szCs w:val="24"/>
          <w:lang w:val="es-ES"/>
        </w:rPr>
        <w:t xml:space="preserve"> aumento </w:t>
      </w:r>
      <w:r w:rsidR="00987734">
        <w:rPr>
          <w:rFonts w:cstheme="minorHAnsi"/>
          <w:sz w:val="24"/>
          <w:szCs w:val="24"/>
          <w:lang w:val="es-ES"/>
        </w:rPr>
        <w:t>del</w:t>
      </w:r>
      <w:r w:rsidR="002C1447">
        <w:rPr>
          <w:rFonts w:cstheme="minorHAnsi"/>
          <w:sz w:val="24"/>
          <w:szCs w:val="24"/>
          <w:lang w:val="es-ES"/>
        </w:rPr>
        <w:t xml:space="preserve"> (+40%)</w:t>
      </w:r>
      <w:r w:rsidR="00987734">
        <w:rPr>
          <w:rFonts w:cstheme="minorHAnsi"/>
          <w:sz w:val="24"/>
          <w:szCs w:val="24"/>
          <w:lang w:val="es-ES"/>
        </w:rPr>
        <w:t xml:space="preserve"> en 2011</w:t>
      </w:r>
      <w:r w:rsidR="00306184">
        <w:rPr>
          <w:rFonts w:cstheme="minorHAnsi"/>
          <w:sz w:val="24"/>
          <w:szCs w:val="24"/>
          <w:lang w:val="es-ES"/>
        </w:rPr>
        <w:t>,</w:t>
      </w:r>
      <w:r w:rsidR="00987734">
        <w:rPr>
          <w:rFonts w:cstheme="minorHAnsi"/>
          <w:sz w:val="24"/>
          <w:szCs w:val="24"/>
          <w:lang w:val="es-ES"/>
        </w:rPr>
        <w:t xml:space="preserve"> equivalente a 758 mil viajeros adicionales en busca de sus destinos finales </w:t>
      </w:r>
      <w:r w:rsidR="002C1447">
        <w:rPr>
          <w:rFonts w:cstheme="minorHAnsi"/>
          <w:sz w:val="24"/>
          <w:szCs w:val="24"/>
          <w:lang w:val="es-ES"/>
        </w:rPr>
        <w:t xml:space="preserve"> y </w:t>
      </w:r>
      <w:r w:rsidR="00306184">
        <w:rPr>
          <w:rFonts w:cstheme="minorHAnsi"/>
          <w:sz w:val="24"/>
          <w:szCs w:val="24"/>
          <w:lang w:val="es-ES"/>
        </w:rPr>
        <w:t xml:space="preserve">en segundo lugar, </w:t>
      </w:r>
      <w:r w:rsidR="003675B7">
        <w:rPr>
          <w:rFonts w:cstheme="minorHAnsi"/>
          <w:sz w:val="24"/>
          <w:szCs w:val="24"/>
          <w:lang w:val="es-ES"/>
        </w:rPr>
        <w:t>la dilatación del turismo emisor (+9%)</w:t>
      </w:r>
      <w:r w:rsidR="00306184">
        <w:rPr>
          <w:rFonts w:cstheme="minorHAnsi"/>
          <w:sz w:val="24"/>
          <w:szCs w:val="24"/>
          <w:lang w:val="es-ES"/>
        </w:rPr>
        <w:t>ha generado una</w:t>
      </w:r>
      <w:r w:rsidR="008C306D">
        <w:rPr>
          <w:rFonts w:cstheme="minorHAnsi"/>
          <w:sz w:val="24"/>
          <w:szCs w:val="24"/>
          <w:lang w:val="es-ES"/>
        </w:rPr>
        <w:t xml:space="preserve"> mayor partic</w:t>
      </w:r>
      <w:r w:rsidR="00BE5035">
        <w:rPr>
          <w:rFonts w:cstheme="minorHAnsi"/>
          <w:sz w:val="24"/>
          <w:szCs w:val="24"/>
          <w:lang w:val="es-ES"/>
        </w:rPr>
        <w:t>ipación de la población local en el</w:t>
      </w:r>
      <w:r w:rsidR="008C306D">
        <w:rPr>
          <w:rFonts w:cstheme="minorHAnsi"/>
          <w:sz w:val="24"/>
          <w:szCs w:val="24"/>
          <w:lang w:val="es-ES"/>
        </w:rPr>
        <w:t xml:space="preserve"> turismo </w:t>
      </w:r>
      <w:r w:rsidR="009E2E97">
        <w:rPr>
          <w:rFonts w:cstheme="minorHAnsi"/>
          <w:sz w:val="24"/>
          <w:szCs w:val="24"/>
          <w:lang w:val="es-ES"/>
        </w:rPr>
        <w:t>nacional y mundial</w:t>
      </w:r>
      <w:r w:rsidR="00013AC5">
        <w:rPr>
          <w:rFonts w:cstheme="minorHAnsi"/>
          <w:sz w:val="24"/>
          <w:szCs w:val="24"/>
          <w:lang w:val="es-ES"/>
        </w:rPr>
        <w:t xml:space="preserve"> (Ver </w:t>
      </w:r>
      <w:fldSimple w:instr=" REF _Ref343155067 \h  \* MERGEFORMAT ">
        <w:r w:rsidR="00354F81" w:rsidRPr="00354F81">
          <w:rPr>
            <w:sz w:val="24"/>
            <w:szCs w:val="24"/>
          </w:rPr>
          <w:t xml:space="preserve">Tabla </w:t>
        </w:r>
        <w:r w:rsidR="00354F81" w:rsidRPr="00354F81">
          <w:rPr>
            <w:noProof/>
            <w:sz w:val="24"/>
            <w:szCs w:val="24"/>
          </w:rPr>
          <w:t>5</w:t>
        </w:r>
      </w:fldSimple>
      <w:r w:rsidR="00013AC5" w:rsidRPr="00354F81">
        <w:rPr>
          <w:rFonts w:cstheme="minorHAnsi"/>
          <w:sz w:val="24"/>
          <w:szCs w:val="24"/>
          <w:lang w:val="es-ES"/>
        </w:rPr>
        <w:t xml:space="preserve"> y</w:t>
      </w:r>
      <w:fldSimple w:instr=" REF _Ref344282679 \h  \* MERGEFORMAT ">
        <w:r w:rsidR="006A0D93" w:rsidRPr="006A0D93">
          <w:rPr>
            <w:sz w:val="24"/>
            <w:szCs w:val="24"/>
          </w:rPr>
          <w:t xml:space="preserve">Gráfico </w:t>
        </w:r>
        <w:r w:rsidR="006A0D93" w:rsidRPr="006A0D93">
          <w:rPr>
            <w:noProof/>
            <w:sz w:val="24"/>
            <w:szCs w:val="24"/>
          </w:rPr>
          <w:t>9</w:t>
        </w:r>
      </w:fldSimple>
      <w:r w:rsidR="00013AC5" w:rsidRPr="006A0D93">
        <w:rPr>
          <w:rFonts w:cstheme="minorHAnsi"/>
          <w:sz w:val="24"/>
          <w:szCs w:val="24"/>
          <w:lang w:val="es-ES"/>
        </w:rPr>
        <w:t>)</w:t>
      </w:r>
      <w:r w:rsidR="00306184">
        <w:rPr>
          <w:rFonts w:cstheme="minorHAnsi"/>
          <w:sz w:val="24"/>
          <w:szCs w:val="24"/>
          <w:lang w:val="es-ES"/>
        </w:rPr>
        <w:t xml:space="preserve"> impulsado, principalmente, por factores como el dinamismo comercial de las aerolíneas, </w:t>
      </w:r>
      <w:r w:rsidR="00306184" w:rsidRPr="00242165">
        <w:rPr>
          <w:rFonts w:cstheme="minorHAnsi"/>
          <w:sz w:val="24"/>
          <w:szCs w:val="24"/>
          <w:lang w:val="es-ES"/>
        </w:rPr>
        <w:t xml:space="preserve">la entrada en operación de aerolíneas de bajo costo y </w:t>
      </w:r>
      <w:r w:rsidR="00391125" w:rsidRPr="00242165">
        <w:rPr>
          <w:rFonts w:cstheme="minorHAnsi"/>
          <w:sz w:val="24"/>
          <w:szCs w:val="24"/>
          <w:lang w:val="es-ES"/>
        </w:rPr>
        <w:t>la flexibilización de ciertos destinos internacionales en la entrega de visas y permisos de circulación por el país.</w:t>
      </w:r>
    </w:p>
    <w:p w:rsidR="00013AC5" w:rsidRDefault="00013AC5" w:rsidP="0032103D">
      <w:pPr>
        <w:spacing w:after="0" w:line="360" w:lineRule="auto"/>
        <w:jc w:val="both"/>
        <w:rPr>
          <w:rFonts w:cstheme="minorHAnsi"/>
          <w:sz w:val="24"/>
          <w:szCs w:val="24"/>
          <w:lang w:val="es-ES"/>
        </w:rPr>
      </w:pPr>
    </w:p>
    <w:p w:rsidR="00013AC5" w:rsidRPr="00013AC5" w:rsidRDefault="00D60CD2" w:rsidP="00D60CD2">
      <w:pPr>
        <w:pStyle w:val="Epgrafe"/>
        <w:rPr>
          <w:szCs w:val="24"/>
        </w:rPr>
      </w:pPr>
      <w:bookmarkStart w:id="36" w:name="_Ref344282679"/>
      <w:bookmarkStart w:id="37" w:name="_Ref343155238"/>
      <w:bookmarkStart w:id="38" w:name="_Toc345896836"/>
      <w:r>
        <w:t xml:space="preserve">Gráfico </w:t>
      </w:r>
      <w:r w:rsidR="006D3DD9">
        <w:fldChar w:fldCharType="begin"/>
      </w:r>
      <w:r w:rsidR="00E65452">
        <w:instrText xml:space="preserve"> SEQ Gráfico \* ARABIC </w:instrText>
      </w:r>
      <w:r w:rsidR="006D3DD9">
        <w:fldChar w:fldCharType="separate"/>
      </w:r>
      <w:r w:rsidR="005E4A1A">
        <w:rPr>
          <w:noProof/>
        </w:rPr>
        <w:t>9</w:t>
      </w:r>
      <w:r w:rsidR="006D3DD9">
        <w:rPr>
          <w:noProof/>
        </w:rPr>
        <w:fldChar w:fldCharType="end"/>
      </w:r>
      <w:bookmarkEnd w:id="36"/>
      <w:r>
        <w:t>.</w:t>
      </w:r>
      <w:r w:rsidR="00013AC5" w:rsidRPr="00013AC5">
        <w:rPr>
          <w:szCs w:val="24"/>
        </w:rPr>
        <w:t xml:space="preserve"> Evolución del total de viajeros por subpoblación</w:t>
      </w:r>
      <w:bookmarkEnd w:id="37"/>
      <w:r w:rsidR="00013AC5">
        <w:rPr>
          <w:szCs w:val="24"/>
        </w:rPr>
        <w:t xml:space="preserve"> en el aeropuerto</w:t>
      </w:r>
      <w:r w:rsidR="00CC24DC" w:rsidRPr="00CF7EA0">
        <w:rPr>
          <w:szCs w:val="24"/>
        </w:rPr>
        <w:t>El Dorado</w:t>
      </w:r>
      <w:r w:rsidR="00006F00">
        <w:rPr>
          <w:szCs w:val="24"/>
        </w:rPr>
        <w:t>.</w:t>
      </w:r>
      <w:bookmarkEnd w:id="38"/>
    </w:p>
    <w:p w:rsidR="00013AC5" w:rsidRPr="00E74C80" w:rsidRDefault="00013AC5" w:rsidP="00186317">
      <w:pPr>
        <w:spacing w:after="0" w:line="360" w:lineRule="auto"/>
        <w:jc w:val="center"/>
        <w:rPr>
          <w:rFonts w:cstheme="minorHAnsi"/>
          <w:sz w:val="24"/>
          <w:szCs w:val="24"/>
          <w:lang w:val="es-ES"/>
        </w:rPr>
      </w:pPr>
      <w:r>
        <w:rPr>
          <w:noProof/>
          <w:lang w:eastAsia="es-CO"/>
        </w:rPr>
        <w:drawing>
          <wp:inline distT="0" distB="0" distL="0" distR="0">
            <wp:extent cx="4306186" cy="2466754"/>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13AC5" w:rsidRPr="005E1605" w:rsidRDefault="00013AC5" w:rsidP="00013AC5">
      <w:pPr>
        <w:spacing w:after="0" w:line="240" w:lineRule="auto"/>
        <w:jc w:val="both"/>
        <w:rPr>
          <w:sz w:val="20"/>
          <w:szCs w:val="20"/>
          <w:lang w:val="es-ES"/>
        </w:rPr>
      </w:pPr>
      <w:r w:rsidRPr="005E1605">
        <w:rPr>
          <w:sz w:val="20"/>
          <w:szCs w:val="20"/>
          <w:lang w:val="es-ES"/>
        </w:rPr>
        <w:t>* Información preliminar 2011</w:t>
      </w:r>
    </w:p>
    <w:p w:rsidR="00013AC5" w:rsidRDefault="00013AC5" w:rsidP="000F5803">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582A69" w:rsidRPr="000F5803" w:rsidRDefault="00582A69" w:rsidP="000F5803">
      <w:pPr>
        <w:spacing w:after="0" w:line="240" w:lineRule="auto"/>
        <w:jc w:val="both"/>
        <w:rPr>
          <w:rFonts w:cstheme="minorHAnsi"/>
          <w:sz w:val="20"/>
          <w:szCs w:val="20"/>
          <w:lang w:val="es-ES"/>
        </w:rPr>
      </w:pPr>
    </w:p>
    <w:p w:rsidR="008C306D" w:rsidRDefault="00BE5035" w:rsidP="00BE5035">
      <w:pPr>
        <w:pStyle w:val="Epgrafe"/>
        <w:rPr>
          <w:szCs w:val="24"/>
        </w:rPr>
      </w:pPr>
      <w:bookmarkStart w:id="39" w:name="_Ref343155067"/>
      <w:bookmarkStart w:id="40" w:name="_Ref343155045"/>
      <w:bookmarkStart w:id="41" w:name="_Toc345898277"/>
      <w:r w:rsidRPr="00CF7EA0">
        <w:rPr>
          <w:szCs w:val="24"/>
        </w:rPr>
        <w:t xml:space="preserve">Tabla </w:t>
      </w:r>
      <w:r w:rsidR="006D3DD9" w:rsidRPr="00CF7EA0">
        <w:rPr>
          <w:szCs w:val="24"/>
        </w:rPr>
        <w:fldChar w:fldCharType="begin"/>
      </w:r>
      <w:r w:rsidRPr="00CF7EA0">
        <w:rPr>
          <w:szCs w:val="24"/>
        </w:rPr>
        <w:instrText xml:space="preserve"> SEQ Tabla \* ARABIC </w:instrText>
      </w:r>
      <w:r w:rsidR="006D3DD9" w:rsidRPr="00CF7EA0">
        <w:rPr>
          <w:szCs w:val="24"/>
        </w:rPr>
        <w:fldChar w:fldCharType="separate"/>
      </w:r>
      <w:r w:rsidR="007A32B0">
        <w:rPr>
          <w:noProof/>
          <w:szCs w:val="24"/>
        </w:rPr>
        <w:t>5</w:t>
      </w:r>
      <w:r w:rsidR="006D3DD9" w:rsidRPr="00CF7EA0">
        <w:rPr>
          <w:szCs w:val="24"/>
        </w:rPr>
        <w:fldChar w:fldCharType="end"/>
      </w:r>
      <w:bookmarkEnd w:id="39"/>
      <w:r w:rsidRPr="00CF7EA0">
        <w:rPr>
          <w:szCs w:val="24"/>
        </w:rPr>
        <w:t xml:space="preserve">. </w:t>
      </w:r>
      <w:r w:rsidR="00CF7EA0" w:rsidRPr="00CF7EA0">
        <w:rPr>
          <w:szCs w:val="24"/>
        </w:rPr>
        <w:t>Flujo de turistas y excursionistas en el aeropuerto El Dorado</w:t>
      </w:r>
      <w:bookmarkEnd w:id="40"/>
      <w:r w:rsidR="00006F00">
        <w:rPr>
          <w:szCs w:val="24"/>
        </w:rPr>
        <w:t>.</w:t>
      </w:r>
      <w:bookmarkEnd w:id="41"/>
    </w:p>
    <w:p w:rsidR="00186317" w:rsidRPr="00186317" w:rsidRDefault="00186317" w:rsidP="00186317"/>
    <w:p w:rsidR="00396EFF" w:rsidRDefault="00CF7EA0" w:rsidP="00CF7EA0">
      <w:pPr>
        <w:spacing w:after="0" w:line="240" w:lineRule="auto"/>
        <w:jc w:val="both"/>
        <w:rPr>
          <w:rFonts w:cstheme="minorHAnsi"/>
          <w:sz w:val="24"/>
          <w:szCs w:val="24"/>
          <w:lang w:val="es-ES"/>
        </w:rPr>
      </w:pPr>
      <w:r w:rsidRPr="00CF7EA0">
        <w:rPr>
          <w:noProof/>
          <w:lang w:eastAsia="es-CO"/>
        </w:rPr>
        <w:drawing>
          <wp:inline distT="0" distB="0" distL="0" distR="0">
            <wp:extent cx="6177280" cy="1137920"/>
            <wp:effectExtent l="0" t="0" r="0" b="508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80" cy="1137920"/>
                    </a:xfrm>
                    <a:prstGeom prst="rect">
                      <a:avLst/>
                    </a:prstGeom>
                    <a:noFill/>
                    <a:ln>
                      <a:noFill/>
                    </a:ln>
                  </pic:spPr>
                </pic:pic>
              </a:graphicData>
            </a:graphic>
          </wp:inline>
        </w:drawing>
      </w:r>
    </w:p>
    <w:p w:rsidR="00CF7EA0" w:rsidRPr="005E1605" w:rsidRDefault="00CF7EA0" w:rsidP="00CF7EA0">
      <w:pPr>
        <w:spacing w:after="0" w:line="240" w:lineRule="auto"/>
        <w:jc w:val="both"/>
        <w:rPr>
          <w:sz w:val="20"/>
          <w:szCs w:val="20"/>
          <w:lang w:val="es-ES"/>
        </w:rPr>
      </w:pPr>
      <w:r w:rsidRPr="005E1605">
        <w:rPr>
          <w:sz w:val="20"/>
          <w:szCs w:val="20"/>
          <w:lang w:val="es-ES"/>
        </w:rPr>
        <w:t>* Información preliminar 2011</w:t>
      </w:r>
    </w:p>
    <w:p w:rsidR="00582A69" w:rsidRDefault="00CF7EA0" w:rsidP="007F408A">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186317" w:rsidRPr="007F408A" w:rsidRDefault="00186317" w:rsidP="007F408A">
      <w:pPr>
        <w:spacing w:after="0" w:line="240" w:lineRule="auto"/>
        <w:jc w:val="both"/>
        <w:rPr>
          <w:rFonts w:cstheme="minorHAnsi"/>
          <w:sz w:val="20"/>
          <w:szCs w:val="20"/>
          <w:lang w:val="es-ES"/>
        </w:rPr>
      </w:pPr>
    </w:p>
    <w:p w:rsidR="00582A69" w:rsidRPr="00A213C7" w:rsidRDefault="00A213C7" w:rsidP="00A213C7">
      <w:pPr>
        <w:pStyle w:val="Ttulo5"/>
        <w:rPr>
          <w:b/>
          <w:szCs w:val="24"/>
          <w:lang w:val="es-ES"/>
        </w:rPr>
      </w:pPr>
      <w:r w:rsidRPr="00A213C7">
        <w:rPr>
          <w:b/>
          <w:szCs w:val="24"/>
          <w:lang w:val="es-ES"/>
        </w:rPr>
        <w:t>Turistas Internacionales en el Aeropuerto El Dorado</w:t>
      </w:r>
    </w:p>
    <w:p w:rsidR="00582A69" w:rsidRDefault="00582A69" w:rsidP="00AD1A00">
      <w:pPr>
        <w:spacing w:after="0" w:line="360" w:lineRule="auto"/>
        <w:jc w:val="both"/>
        <w:rPr>
          <w:rFonts w:cstheme="minorHAnsi"/>
          <w:sz w:val="24"/>
          <w:szCs w:val="24"/>
          <w:lang w:val="es-ES"/>
        </w:rPr>
      </w:pPr>
    </w:p>
    <w:p w:rsidR="00134722" w:rsidRDefault="00134722" w:rsidP="00AD1A00">
      <w:pPr>
        <w:spacing w:after="0" w:line="360" w:lineRule="auto"/>
        <w:jc w:val="both"/>
        <w:rPr>
          <w:rFonts w:cstheme="minorHAnsi"/>
          <w:sz w:val="24"/>
          <w:szCs w:val="24"/>
          <w:lang w:val="es-ES"/>
        </w:rPr>
      </w:pPr>
      <w:r>
        <w:rPr>
          <w:rFonts w:cstheme="minorHAnsi"/>
          <w:sz w:val="24"/>
          <w:szCs w:val="24"/>
          <w:lang w:val="es-ES"/>
        </w:rPr>
        <w:t xml:space="preserve">A partir de las diversas tendencias anteriormente expuestas se vislumbra una dinámica turística que nace a partir de una integración regional, los distintos círculos de servicios y las redes de transporte aéreo han facilitado </w:t>
      </w:r>
      <w:r w:rsidR="004A5232">
        <w:rPr>
          <w:rFonts w:cstheme="minorHAnsi"/>
          <w:sz w:val="24"/>
          <w:szCs w:val="24"/>
          <w:lang w:val="es-ES"/>
        </w:rPr>
        <w:t>las migraciones de viajeros ampliando las fronteras a todo el continente. Este fenómeno</w:t>
      </w:r>
      <w:r w:rsidR="000B7E90">
        <w:rPr>
          <w:rFonts w:cstheme="minorHAnsi"/>
          <w:sz w:val="24"/>
          <w:szCs w:val="24"/>
          <w:lang w:val="es-ES"/>
        </w:rPr>
        <w:t xml:space="preserve"> se puede observar más claramente gracias a los resultados de los principales orígenes de los turistas internacionales en el aeropuerto (lugar que concentra el 87% de esta población) y a su vez </w:t>
      </w:r>
      <w:r w:rsidR="00AD1A00">
        <w:rPr>
          <w:rFonts w:cstheme="minorHAnsi"/>
          <w:sz w:val="24"/>
          <w:szCs w:val="24"/>
          <w:lang w:val="es-ES"/>
        </w:rPr>
        <w:t xml:space="preserve"> sustenta la hipótesis planteada por la Organización Mundial de Turismo que fundamenta la movilidad turística regional </w:t>
      </w:r>
      <w:r w:rsidR="00AD1A00" w:rsidRPr="000A5454">
        <w:rPr>
          <w:rFonts w:cstheme="minorHAnsi"/>
          <w:i/>
          <w:sz w:val="24"/>
          <w:szCs w:val="24"/>
          <w:lang w:val="es-ES"/>
        </w:rPr>
        <w:t>“La inmensa mayoría de viajes internacionales tienen lugar dentro de la propia región del viajero, o</w:t>
      </w:r>
      <w:r w:rsidR="009925EC" w:rsidRPr="000A5454">
        <w:rPr>
          <w:rFonts w:cstheme="minorHAnsi"/>
          <w:i/>
          <w:sz w:val="24"/>
          <w:szCs w:val="24"/>
          <w:lang w:val="es-ES"/>
        </w:rPr>
        <w:t xml:space="preserve">riginándose casi cuatro de cada </w:t>
      </w:r>
      <w:r w:rsidR="00AD1A00" w:rsidRPr="000A5454">
        <w:rPr>
          <w:rFonts w:cstheme="minorHAnsi"/>
          <w:i/>
          <w:sz w:val="24"/>
          <w:szCs w:val="24"/>
          <w:lang w:val="es-ES"/>
        </w:rPr>
        <w:t>cinco llegadas de todo el mundo en la misma región.</w:t>
      </w:r>
      <w:r w:rsidR="009925EC" w:rsidRPr="000A5454">
        <w:rPr>
          <w:rFonts w:cstheme="minorHAnsi"/>
          <w:i/>
          <w:sz w:val="24"/>
          <w:szCs w:val="24"/>
          <w:lang w:val="es-ES"/>
        </w:rPr>
        <w:t>”</w:t>
      </w:r>
      <w:r w:rsidR="009925EC">
        <w:rPr>
          <w:rStyle w:val="Refdenotaalpie"/>
          <w:rFonts w:cstheme="minorHAnsi"/>
          <w:sz w:val="24"/>
          <w:szCs w:val="24"/>
          <w:lang w:val="es-ES"/>
        </w:rPr>
        <w:footnoteReference w:id="20"/>
      </w:r>
      <w:r w:rsidR="00B21D66">
        <w:rPr>
          <w:rFonts w:cstheme="minorHAnsi"/>
          <w:sz w:val="24"/>
          <w:szCs w:val="24"/>
          <w:lang w:val="es-ES"/>
        </w:rPr>
        <w:t>.</w:t>
      </w:r>
    </w:p>
    <w:p w:rsidR="000B7E90" w:rsidRDefault="000B7E90" w:rsidP="00AD1A00">
      <w:pPr>
        <w:spacing w:after="0" w:line="360" w:lineRule="auto"/>
        <w:jc w:val="both"/>
        <w:rPr>
          <w:rFonts w:cstheme="minorHAnsi"/>
          <w:sz w:val="24"/>
          <w:szCs w:val="24"/>
          <w:lang w:val="es-ES"/>
        </w:rPr>
      </w:pPr>
    </w:p>
    <w:p w:rsidR="00B21D66" w:rsidRPr="00006F00" w:rsidRDefault="00006F00" w:rsidP="00006F00">
      <w:pPr>
        <w:pStyle w:val="Epgrafe"/>
        <w:rPr>
          <w:rFonts w:cstheme="minorHAnsi"/>
          <w:szCs w:val="24"/>
          <w:lang w:val="es-ES"/>
        </w:rPr>
      </w:pPr>
      <w:bookmarkStart w:id="42" w:name="_Ref343680349"/>
      <w:bookmarkStart w:id="43" w:name="_Toc345898278"/>
      <w:r w:rsidRPr="00006F00">
        <w:rPr>
          <w:szCs w:val="24"/>
        </w:rPr>
        <w:t xml:space="preserve">Tabla </w:t>
      </w:r>
      <w:r w:rsidR="006D3DD9" w:rsidRPr="00006F00">
        <w:rPr>
          <w:szCs w:val="24"/>
        </w:rPr>
        <w:fldChar w:fldCharType="begin"/>
      </w:r>
      <w:r w:rsidRPr="00006F00">
        <w:rPr>
          <w:szCs w:val="24"/>
        </w:rPr>
        <w:instrText xml:space="preserve"> SEQ Tabla \* ARABIC </w:instrText>
      </w:r>
      <w:r w:rsidR="006D3DD9" w:rsidRPr="00006F00">
        <w:rPr>
          <w:szCs w:val="24"/>
        </w:rPr>
        <w:fldChar w:fldCharType="separate"/>
      </w:r>
      <w:r w:rsidR="007A32B0">
        <w:rPr>
          <w:noProof/>
          <w:szCs w:val="24"/>
        </w:rPr>
        <w:t>6</w:t>
      </w:r>
      <w:r w:rsidR="006D3DD9" w:rsidRPr="00006F00">
        <w:rPr>
          <w:szCs w:val="24"/>
        </w:rPr>
        <w:fldChar w:fldCharType="end"/>
      </w:r>
      <w:bookmarkEnd w:id="42"/>
      <w:r w:rsidRPr="00006F00">
        <w:rPr>
          <w:szCs w:val="24"/>
        </w:rPr>
        <w:t>. Principales orígenes de los turistas internacionales en el aeropuerto.</w:t>
      </w:r>
      <w:bookmarkEnd w:id="43"/>
    </w:p>
    <w:p w:rsidR="00134722" w:rsidRDefault="00F8440F" w:rsidP="00186317">
      <w:pPr>
        <w:spacing w:after="0" w:line="240" w:lineRule="auto"/>
        <w:jc w:val="center"/>
        <w:rPr>
          <w:rFonts w:cstheme="minorHAnsi"/>
          <w:sz w:val="24"/>
          <w:szCs w:val="24"/>
          <w:lang w:val="es-ES"/>
        </w:rPr>
      </w:pPr>
      <w:r w:rsidRPr="00F8440F">
        <w:rPr>
          <w:noProof/>
          <w:lang w:eastAsia="es-CO"/>
        </w:rPr>
        <w:drawing>
          <wp:inline distT="0" distB="0" distL="0" distR="0">
            <wp:extent cx="3338830" cy="2487930"/>
            <wp:effectExtent l="0" t="0" r="0" b="762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8830" cy="2487930"/>
                    </a:xfrm>
                    <a:prstGeom prst="rect">
                      <a:avLst/>
                    </a:prstGeom>
                    <a:noFill/>
                    <a:ln>
                      <a:noFill/>
                    </a:ln>
                  </pic:spPr>
                </pic:pic>
              </a:graphicData>
            </a:graphic>
          </wp:inline>
        </w:drawing>
      </w:r>
    </w:p>
    <w:p w:rsidR="00006F00" w:rsidRPr="005E1605" w:rsidRDefault="00006F00" w:rsidP="00006F00">
      <w:pPr>
        <w:spacing w:after="0" w:line="240" w:lineRule="auto"/>
        <w:jc w:val="both"/>
        <w:rPr>
          <w:sz w:val="20"/>
          <w:szCs w:val="20"/>
          <w:lang w:val="es-ES"/>
        </w:rPr>
      </w:pPr>
      <w:r w:rsidRPr="005E1605">
        <w:rPr>
          <w:sz w:val="20"/>
          <w:szCs w:val="20"/>
          <w:lang w:val="es-ES"/>
        </w:rPr>
        <w:t>* Información preliminar 2011</w:t>
      </w:r>
    </w:p>
    <w:p w:rsidR="00006F00" w:rsidRDefault="00006F00" w:rsidP="00006F00">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5F13A5" w:rsidRDefault="005F13A5" w:rsidP="00006F00">
      <w:pPr>
        <w:spacing w:after="0" w:line="240" w:lineRule="auto"/>
        <w:jc w:val="both"/>
        <w:rPr>
          <w:rFonts w:cstheme="minorHAnsi"/>
          <w:sz w:val="20"/>
          <w:szCs w:val="20"/>
          <w:lang w:val="es-ES"/>
        </w:rPr>
      </w:pPr>
    </w:p>
    <w:p w:rsidR="00006F00" w:rsidRPr="005E1605" w:rsidRDefault="00006F00" w:rsidP="00006F00">
      <w:pPr>
        <w:spacing w:after="0" w:line="240" w:lineRule="auto"/>
        <w:jc w:val="both"/>
        <w:rPr>
          <w:rFonts w:cstheme="minorHAnsi"/>
          <w:sz w:val="20"/>
          <w:szCs w:val="20"/>
          <w:lang w:val="es-ES"/>
        </w:rPr>
      </w:pPr>
    </w:p>
    <w:p w:rsidR="00186317" w:rsidRDefault="00186317" w:rsidP="0032103D">
      <w:pPr>
        <w:spacing w:after="0" w:line="360" w:lineRule="auto"/>
        <w:jc w:val="both"/>
        <w:rPr>
          <w:rFonts w:cstheme="minorHAnsi"/>
          <w:sz w:val="24"/>
          <w:szCs w:val="24"/>
          <w:lang w:val="es-ES"/>
        </w:rPr>
      </w:pPr>
    </w:p>
    <w:p w:rsidR="00006F00" w:rsidRDefault="00006F00" w:rsidP="0032103D">
      <w:pPr>
        <w:spacing w:after="0" w:line="360" w:lineRule="auto"/>
        <w:jc w:val="both"/>
        <w:rPr>
          <w:rFonts w:cstheme="minorHAnsi"/>
          <w:sz w:val="24"/>
          <w:szCs w:val="24"/>
          <w:lang w:val="es-ES"/>
        </w:rPr>
      </w:pPr>
      <w:r>
        <w:rPr>
          <w:rFonts w:cstheme="minorHAnsi"/>
          <w:sz w:val="24"/>
          <w:szCs w:val="24"/>
          <w:lang w:val="es-ES"/>
        </w:rPr>
        <w:t xml:space="preserve">Como se muestra en la </w:t>
      </w:r>
      <w:fldSimple w:instr=" REF _Ref343680349 \h  \* MERGEFORMAT ">
        <w:r w:rsidR="00354F81" w:rsidRPr="00354F81">
          <w:rPr>
            <w:sz w:val="24"/>
            <w:szCs w:val="24"/>
          </w:rPr>
          <w:t xml:space="preserve">Tabla </w:t>
        </w:r>
        <w:r w:rsidR="00354F81" w:rsidRPr="00354F81">
          <w:rPr>
            <w:noProof/>
            <w:sz w:val="24"/>
            <w:szCs w:val="24"/>
          </w:rPr>
          <w:t>6</w:t>
        </w:r>
      </w:fldSimple>
      <w:r w:rsidRPr="00354F81">
        <w:rPr>
          <w:rFonts w:cstheme="minorHAnsi"/>
          <w:sz w:val="24"/>
          <w:szCs w:val="24"/>
          <w:lang w:val="es-ES"/>
        </w:rPr>
        <w:t>,</w:t>
      </w:r>
      <w:r w:rsidR="00C51E85">
        <w:rPr>
          <w:rFonts w:cstheme="minorHAnsi"/>
          <w:sz w:val="24"/>
          <w:szCs w:val="24"/>
          <w:lang w:val="es-ES"/>
        </w:rPr>
        <w:t xml:space="preserve">dentro de los 11 orígenes principales de los no residentes internacionales que transitaron por el aeropuerto en 2011 solo un país </w:t>
      </w:r>
      <w:r w:rsidR="00BB5568">
        <w:rPr>
          <w:rFonts w:cstheme="minorHAnsi"/>
          <w:sz w:val="24"/>
          <w:szCs w:val="24"/>
          <w:lang w:val="es-ES"/>
        </w:rPr>
        <w:t>no pertenece al continente</w:t>
      </w:r>
      <w:r w:rsidR="00F25335">
        <w:rPr>
          <w:rFonts w:cstheme="minorHAnsi"/>
          <w:sz w:val="24"/>
          <w:szCs w:val="24"/>
          <w:lang w:val="es-ES"/>
        </w:rPr>
        <w:t xml:space="preserve"> americano. De acuerdo a las cifras, España actúa como un vínculo</w:t>
      </w:r>
      <w:r w:rsidR="009E4FBA">
        <w:rPr>
          <w:rFonts w:cstheme="minorHAnsi"/>
          <w:sz w:val="24"/>
          <w:szCs w:val="24"/>
          <w:lang w:val="es-ES"/>
        </w:rPr>
        <w:t xml:space="preserve"> crucial con</w:t>
      </w:r>
      <w:r w:rsidR="00F25335">
        <w:rPr>
          <w:rFonts w:cstheme="minorHAnsi"/>
          <w:sz w:val="24"/>
          <w:szCs w:val="24"/>
          <w:lang w:val="es-ES"/>
        </w:rPr>
        <w:t xml:space="preserve"> el viejo continente</w:t>
      </w:r>
      <w:r w:rsidR="009E4FBA">
        <w:rPr>
          <w:rFonts w:cstheme="minorHAnsi"/>
          <w:sz w:val="24"/>
          <w:szCs w:val="24"/>
          <w:lang w:val="es-ES"/>
        </w:rPr>
        <w:t>, la búsqueda de oportunidades laborales y académicasy las facilidades que genera el manejo de la lengua española han convertido a esta nación en un lugar que alberga</w:t>
      </w:r>
      <w:r w:rsidR="00F25335">
        <w:rPr>
          <w:rFonts w:cstheme="minorHAnsi"/>
          <w:sz w:val="24"/>
          <w:szCs w:val="24"/>
          <w:lang w:val="es-ES"/>
        </w:rPr>
        <w:t xml:space="preserve"> un </w:t>
      </w:r>
      <w:r w:rsidR="009E4FBA">
        <w:rPr>
          <w:rFonts w:cstheme="minorHAnsi"/>
          <w:sz w:val="24"/>
          <w:szCs w:val="24"/>
          <w:lang w:val="es-ES"/>
        </w:rPr>
        <w:t>número</w:t>
      </w:r>
      <w:r w:rsidR="0082347A">
        <w:rPr>
          <w:rFonts w:cstheme="minorHAnsi"/>
          <w:sz w:val="24"/>
          <w:szCs w:val="24"/>
          <w:lang w:val="es-ES"/>
        </w:rPr>
        <w:t xml:space="preserve"> relevante de latinoamericanos</w:t>
      </w:r>
      <w:r w:rsidR="009E4FBA">
        <w:rPr>
          <w:rFonts w:cstheme="minorHAnsi"/>
          <w:sz w:val="24"/>
          <w:szCs w:val="24"/>
          <w:lang w:val="es-ES"/>
        </w:rPr>
        <w:t xml:space="preserve"> que se aprox</w:t>
      </w:r>
      <w:r w:rsidR="0082347A">
        <w:rPr>
          <w:rFonts w:cstheme="minorHAnsi"/>
          <w:sz w:val="24"/>
          <w:szCs w:val="24"/>
          <w:lang w:val="es-ES"/>
        </w:rPr>
        <w:t>ima a los 1.</w:t>
      </w:r>
      <w:r w:rsidR="00F50BDC">
        <w:rPr>
          <w:rFonts w:cstheme="minorHAnsi"/>
          <w:sz w:val="24"/>
          <w:szCs w:val="24"/>
          <w:lang w:val="es-ES"/>
        </w:rPr>
        <w:t>5</w:t>
      </w:r>
      <w:r w:rsidR="009E4FBA">
        <w:rPr>
          <w:rFonts w:cstheme="minorHAnsi"/>
          <w:sz w:val="24"/>
          <w:szCs w:val="24"/>
          <w:lang w:val="es-ES"/>
        </w:rPr>
        <w:t xml:space="preserve"> millones en 2011 dentro de los que se encuentran 273 mil colombianos</w:t>
      </w:r>
      <w:r w:rsidR="009E4FBA">
        <w:rPr>
          <w:rStyle w:val="Refdenotaalpie"/>
          <w:rFonts w:cstheme="minorHAnsi"/>
          <w:sz w:val="24"/>
          <w:szCs w:val="24"/>
          <w:lang w:val="es-ES"/>
        </w:rPr>
        <w:footnoteReference w:id="21"/>
      </w:r>
      <w:r w:rsidR="009E4FBA">
        <w:rPr>
          <w:rFonts w:cstheme="minorHAnsi"/>
          <w:sz w:val="24"/>
          <w:szCs w:val="24"/>
          <w:lang w:val="es-ES"/>
        </w:rPr>
        <w:t xml:space="preserve"> que probablemente regresan a sus lugares de nacimiento</w:t>
      </w:r>
      <w:r w:rsidR="005F13A5">
        <w:rPr>
          <w:rFonts w:cstheme="minorHAnsi"/>
          <w:sz w:val="24"/>
          <w:szCs w:val="24"/>
          <w:lang w:val="es-ES"/>
        </w:rPr>
        <w:t xml:space="preserve"> frecuentemente para ejercer turismo.</w:t>
      </w:r>
    </w:p>
    <w:p w:rsidR="00A5585D" w:rsidRDefault="00A5585D" w:rsidP="0032103D">
      <w:pPr>
        <w:spacing w:after="0" w:line="360" w:lineRule="auto"/>
        <w:jc w:val="both"/>
        <w:rPr>
          <w:rFonts w:cstheme="minorHAnsi"/>
          <w:sz w:val="24"/>
          <w:szCs w:val="24"/>
          <w:lang w:val="es-ES"/>
        </w:rPr>
      </w:pPr>
    </w:p>
    <w:p w:rsidR="005E26E6" w:rsidRDefault="00A5585D" w:rsidP="0032103D">
      <w:pPr>
        <w:spacing w:after="0" w:line="360" w:lineRule="auto"/>
        <w:jc w:val="both"/>
        <w:rPr>
          <w:rFonts w:cstheme="minorHAnsi"/>
          <w:sz w:val="24"/>
          <w:szCs w:val="24"/>
          <w:lang w:val="es-ES"/>
        </w:rPr>
      </w:pPr>
      <w:r>
        <w:rPr>
          <w:rFonts w:cstheme="minorHAnsi"/>
          <w:sz w:val="24"/>
          <w:szCs w:val="24"/>
          <w:lang w:val="es-ES"/>
        </w:rPr>
        <w:t>La clasificación de los orígenes muestra una composición similar a los registros elaborados por Migración Colombia</w:t>
      </w:r>
      <w:r w:rsidR="005E26E6">
        <w:rPr>
          <w:rFonts w:cstheme="minorHAnsi"/>
          <w:sz w:val="24"/>
          <w:szCs w:val="24"/>
          <w:lang w:val="es-ES"/>
        </w:rPr>
        <w:t xml:space="preserve">, dadas </w:t>
      </w:r>
      <w:r w:rsidR="00A63E31">
        <w:rPr>
          <w:rFonts w:cstheme="minorHAnsi"/>
          <w:sz w:val="24"/>
          <w:szCs w:val="24"/>
          <w:lang w:val="es-ES"/>
        </w:rPr>
        <w:t xml:space="preserve">las diferencias metodológicas de los dos procedimientos. Al igual que España, Estados unidos concentra </w:t>
      </w:r>
      <w:r w:rsidR="005E26E6">
        <w:rPr>
          <w:rFonts w:cstheme="minorHAnsi"/>
          <w:sz w:val="24"/>
          <w:szCs w:val="24"/>
          <w:lang w:val="es-ES"/>
        </w:rPr>
        <w:t>una gran cantidad de latinos</w:t>
      </w:r>
      <w:r w:rsidR="00C25242">
        <w:rPr>
          <w:rFonts w:cstheme="minorHAnsi"/>
          <w:sz w:val="24"/>
          <w:szCs w:val="24"/>
          <w:lang w:val="es-ES"/>
        </w:rPr>
        <w:t>, según el US Census Bureau</w:t>
      </w:r>
      <w:r w:rsidR="00C25242">
        <w:rPr>
          <w:rStyle w:val="Refdenotaalpie"/>
          <w:rFonts w:cstheme="minorHAnsi"/>
          <w:sz w:val="24"/>
          <w:szCs w:val="24"/>
          <w:lang w:val="es-ES"/>
        </w:rPr>
        <w:footnoteReference w:id="22"/>
      </w:r>
      <w:r w:rsidR="00D3432B">
        <w:rPr>
          <w:rFonts w:cstheme="minorHAnsi"/>
          <w:sz w:val="24"/>
          <w:szCs w:val="24"/>
          <w:lang w:val="es-ES"/>
        </w:rPr>
        <w:t>,</w:t>
      </w:r>
      <w:r w:rsidR="00305399">
        <w:rPr>
          <w:rFonts w:cstheme="minorHAnsi"/>
          <w:sz w:val="24"/>
          <w:szCs w:val="24"/>
          <w:lang w:val="es-ES"/>
        </w:rPr>
        <w:t>21 millones de latinoamericanos residen en el país, incluyendo 637 mil habitantes colombianos. A</w:t>
      </w:r>
      <w:r w:rsidR="00D4191B">
        <w:rPr>
          <w:rFonts w:cstheme="minorHAnsi"/>
          <w:sz w:val="24"/>
          <w:szCs w:val="24"/>
          <w:lang w:val="es-ES"/>
        </w:rPr>
        <w:t xml:space="preserve">dicionalmente, las relaciones comerciales entre los dos países se solidifican </w:t>
      </w:r>
      <w:r w:rsidR="00305399">
        <w:rPr>
          <w:rFonts w:cstheme="minorHAnsi"/>
          <w:sz w:val="24"/>
          <w:szCs w:val="24"/>
          <w:lang w:val="es-ES"/>
        </w:rPr>
        <w:t>continuamente, potenciadas</w:t>
      </w:r>
      <w:r w:rsidR="00D4191B">
        <w:rPr>
          <w:rFonts w:cstheme="minorHAnsi"/>
          <w:sz w:val="24"/>
          <w:szCs w:val="24"/>
          <w:lang w:val="es-ES"/>
        </w:rPr>
        <w:t xml:space="preserve"> con la entrada en vigencia del TLC a partir del mes de Mayo de 2012</w:t>
      </w:r>
      <w:r w:rsidR="007378FE">
        <w:rPr>
          <w:rFonts w:cstheme="minorHAnsi"/>
          <w:sz w:val="24"/>
          <w:szCs w:val="24"/>
          <w:lang w:val="es-ES"/>
        </w:rPr>
        <w:t>que d</w:t>
      </w:r>
      <w:r w:rsidR="00D4191B">
        <w:rPr>
          <w:rFonts w:cstheme="minorHAnsi"/>
          <w:sz w:val="24"/>
          <w:szCs w:val="24"/>
          <w:lang w:val="es-ES"/>
        </w:rPr>
        <w:t>urante su primer mes</w:t>
      </w:r>
      <w:r w:rsidR="007378FE">
        <w:rPr>
          <w:rFonts w:cstheme="minorHAnsi"/>
          <w:sz w:val="24"/>
          <w:szCs w:val="24"/>
          <w:lang w:val="es-ES"/>
        </w:rPr>
        <w:t xml:space="preserve"> genero un aumento de(+7%) en</w:t>
      </w:r>
      <w:r w:rsidR="005E26E6">
        <w:rPr>
          <w:rFonts w:cstheme="minorHAnsi"/>
          <w:sz w:val="24"/>
          <w:szCs w:val="24"/>
          <w:lang w:val="es-ES"/>
        </w:rPr>
        <w:t xml:space="preserve"> el valor</w:t>
      </w:r>
      <w:r w:rsidR="00D4191B">
        <w:rPr>
          <w:rFonts w:cstheme="minorHAnsi"/>
          <w:sz w:val="24"/>
          <w:szCs w:val="24"/>
          <w:lang w:val="es-ES"/>
        </w:rPr>
        <w:t>las exportaciones</w:t>
      </w:r>
      <w:r w:rsidR="007378FE">
        <w:rPr>
          <w:rFonts w:cstheme="minorHAnsi"/>
          <w:sz w:val="24"/>
          <w:szCs w:val="24"/>
          <w:lang w:val="es-ES"/>
        </w:rPr>
        <w:t xml:space="preserve"> colombianas de b</w:t>
      </w:r>
      <w:r w:rsidR="00D4191B">
        <w:rPr>
          <w:rFonts w:cstheme="minorHAnsi"/>
          <w:sz w:val="24"/>
          <w:szCs w:val="24"/>
          <w:lang w:val="es-ES"/>
        </w:rPr>
        <w:t xml:space="preserve">ienes </w:t>
      </w:r>
      <w:r w:rsidR="007378FE">
        <w:rPr>
          <w:rFonts w:cstheme="minorHAnsi"/>
          <w:sz w:val="24"/>
          <w:szCs w:val="24"/>
          <w:lang w:val="es-ES"/>
        </w:rPr>
        <w:t>en relación con el mes de junio de 2011.</w:t>
      </w:r>
      <w:r w:rsidR="00305399">
        <w:rPr>
          <w:rFonts w:cstheme="minorHAnsi"/>
          <w:sz w:val="24"/>
          <w:szCs w:val="24"/>
          <w:lang w:val="es-ES"/>
        </w:rPr>
        <w:t xml:space="preserve">Estas son algunas de las razones por las cuales el flujo de turistas provenientes de Estados unidos </w:t>
      </w:r>
      <w:r w:rsidR="005A192A">
        <w:rPr>
          <w:rFonts w:cstheme="minorHAnsi"/>
          <w:sz w:val="24"/>
          <w:szCs w:val="24"/>
          <w:lang w:val="es-ES"/>
        </w:rPr>
        <w:t xml:space="preserve">hacia Bogotá </w:t>
      </w:r>
      <w:r w:rsidR="00633A20">
        <w:rPr>
          <w:rFonts w:cstheme="minorHAnsi"/>
          <w:sz w:val="24"/>
          <w:szCs w:val="24"/>
          <w:lang w:val="es-ES"/>
        </w:rPr>
        <w:t>se intensifica con los años incrementándose un (+8%) en 2011.</w:t>
      </w:r>
    </w:p>
    <w:p w:rsidR="00633A20" w:rsidRDefault="00633A20" w:rsidP="0032103D">
      <w:pPr>
        <w:spacing w:after="0" w:line="360" w:lineRule="auto"/>
        <w:jc w:val="both"/>
        <w:rPr>
          <w:rFonts w:cstheme="minorHAnsi"/>
          <w:sz w:val="24"/>
          <w:szCs w:val="24"/>
          <w:lang w:val="es-ES"/>
        </w:rPr>
      </w:pPr>
    </w:p>
    <w:p w:rsidR="001673AD" w:rsidRDefault="00633A20" w:rsidP="0032103D">
      <w:pPr>
        <w:spacing w:after="0" w:line="360" w:lineRule="auto"/>
        <w:jc w:val="both"/>
        <w:rPr>
          <w:rFonts w:cstheme="minorHAnsi"/>
          <w:sz w:val="24"/>
          <w:szCs w:val="24"/>
          <w:lang w:val="es-ES"/>
        </w:rPr>
      </w:pPr>
      <w:r>
        <w:rPr>
          <w:rFonts w:cstheme="minorHAnsi"/>
          <w:sz w:val="24"/>
          <w:szCs w:val="24"/>
          <w:lang w:val="es-ES"/>
        </w:rPr>
        <w:t>Sin embargo, es importante resaltar que el dinamismo del turismo latinoamericano ha empezado a mostrar sus primeros impactos en la capital.</w:t>
      </w:r>
      <w:r w:rsidR="005A192A">
        <w:rPr>
          <w:rFonts w:cstheme="minorHAnsi"/>
          <w:sz w:val="24"/>
          <w:szCs w:val="24"/>
          <w:lang w:val="es-ES"/>
        </w:rPr>
        <w:t xml:space="preserve"> Países como Chile (+60%), Argentina (+19%), Perú (+14%)y Brasil (+12%) se han transformado en componentes activos del sector turístico </w:t>
      </w:r>
      <w:r w:rsidR="007A18B9">
        <w:rPr>
          <w:rFonts w:cstheme="minorHAnsi"/>
          <w:sz w:val="24"/>
          <w:szCs w:val="24"/>
          <w:lang w:val="es-ES"/>
        </w:rPr>
        <w:t>bogotano que han contemplado a la ciudad para la realización de diversas actividades</w:t>
      </w:r>
      <w:r w:rsidR="00487D9F">
        <w:rPr>
          <w:rFonts w:cstheme="minorHAnsi"/>
          <w:sz w:val="24"/>
          <w:szCs w:val="24"/>
          <w:lang w:val="es-ES"/>
        </w:rPr>
        <w:t xml:space="preserve">. </w:t>
      </w:r>
      <w:r w:rsidR="008D5645">
        <w:rPr>
          <w:rFonts w:cstheme="minorHAnsi"/>
          <w:sz w:val="24"/>
          <w:szCs w:val="24"/>
          <w:lang w:val="es-ES"/>
        </w:rPr>
        <w:t xml:space="preserve">La desagregación </w:t>
      </w:r>
      <w:r w:rsidR="008D5645" w:rsidRPr="006A0D93">
        <w:rPr>
          <w:rFonts w:cstheme="minorHAnsi"/>
          <w:sz w:val="24"/>
          <w:szCs w:val="24"/>
          <w:lang w:val="es-ES"/>
        </w:rPr>
        <w:t>de</w:t>
      </w:r>
      <w:r w:rsidR="00487D9F" w:rsidRPr="006A0D93">
        <w:rPr>
          <w:rFonts w:cstheme="minorHAnsi"/>
          <w:sz w:val="24"/>
          <w:szCs w:val="24"/>
          <w:lang w:val="es-ES"/>
        </w:rPr>
        <w:t xml:space="preserve"> los resultados </w:t>
      </w:r>
      <w:r w:rsidR="008D5645" w:rsidRPr="006A0D93">
        <w:rPr>
          <w:rFonts w:cstheme="minorHAnsi"/>
          <w:sz w:val="24"/>
          <w:szCs w:val="24"/>
          <w:lang w:val="es-ES"/>
        </w:rPr>
        <w:t>correspondientes a las motivaciones de los viajeros (turistas y excursionistas) a</w:t>
      </w:r>
      <w:r w:rsidR="00487D9F" w:rsidRPr="006A0D93">
        <w:rPr>
          <w:rFonts w:cstheme="minorHAnsi"/>
          <w:sz w:val="24"/>
          <w:szCs w:val="24"/>
          <w:lang w:val="es-ES"/>
        </w:rPr>
        <w:t xml:space="preserve"> nivel país (</w:t>
      </w:r>
      <w:fldSimple w:instr=" REF _Ref344282711 \h  \* MERGEFORMAT ">
        <w:r w:rsidR="006A0D93" w:rsidRPr="006A0D93">
          <w:rPr>
            <w:sz w:val="24"/>
            <w:szCs w:val="24"/>
          </w:rPr>
          <w:t xml:space="preserve">Gráfico </w:t>
        </w:r>
        <w:r w:rsidR="006A0D93" w:rsidRPr="006A0D93">
          <w:rPr>
            <w:noProof/>
            <w:sz w:val="24"/>
            <w:szCs w:val="24"/>
          </w:rPr>
          <w:t>10</w:t>
        </w:r>
      </w:fldSimple>
      <w:r w:rsidR="008D5645" w:rsidRPr="006A0D93">
        <w:rPr>
          <w:rFonts w:cstheme="minorHAnsi"/>
          <w:sz w:val="24"/>
          <w:szCs w:val="24"/>
          <w:lang w:val="es-ES"/>
        </w:rPr>
        <w:t>)</w:t>
      </w:r>
      <w:r w:rsidR="008D5645">
        <w:rPr>
          <w:rFonts w:cstheme="minorHAnsi"/>
          <w:sz w:val="24"/>
          <w:szCs w:val="24"/>
          <w:lang w:val="es-ES"/>
        </w:rPr>
        <w:t xml:space="preserve"> confirman la tendencia expuesta en el párrafo anterior mostrando un predominio de la visita de familiares y/o amigos por parte de los residentes de Estados Unidos y España</w:t>
      </w:r>
      <w:r w:rsidR="00775AB6">
        <w:rPr>
          <w:rFonts w:cstheme="minorHAnsi"/>
          <w:sz w:val="24"/>
          <w:szCs w:val="24"/>
          <w:lang w:val="es-ES"/>
        </w:rPr>
        <w:t xml:space="preserve">, Así mismo, las actividades recreativas y vacacionales en estos dos países superaron al turismo de negocios considerablemente, convirtiéndolos en clientes potenciales de la infraestructura cultural y recreativa de la ciudad. Un panorama relativamente distinto </w:t>
      </w:r>
      <w:r w:rsidR="0051517E">
        <w:rPr>
          <w:rFonts w:cstheme="minorHAnsi"/>
          <w:sz w:val="24"/>
          <w:szCs w:val="24"/>
          <w:lang w:val="es-ES"/>
        </w:rPr>
        <w:t>exponen</w:t>
      </w:r>
      <w:r w:rsidR="00775AB6">
        <w:rPr>
          <w:rFonts w:cstheme="minorHAnsi"/>
          <w:sz w:val="24"/>
          <w:szCs w:val="24"/>
          <w:lang w:val="es-ES"/>
        </w:rPr>
        <w:t xml:space="preserve"> los países suramericanos, </w:t>
      </w:r>
      <w:r w:rsidR="0051517E">
        <w:rPr>
          <w:rFonts w:cstheme="minorHAnsi"/>
          <w:sz w:val="24"/>
          <w:szCs w:val="24"/>
          <w:lang w:val="es-ES"/>
        </w:rPr>
        <w:t xml:space="preserve">el flujo de la Inversión Extranjera </w:t>
      </w:r>
      <w:r w:rsidR="0051517E">
        <w:rPr>
          <w:rFonts w:cstheme="minorHAnsi"/>
          <w:sz w:val="24"/>
          <w:szCs w:val="24"/>
          <w:lang w:val="es-ES"/>
        </w:rPr>
        <w:lastRenderedPageBreak/>
        <w:t>Directa y las alianzas comerciales desarrolladas en varios de los sectores económicos colombianos han atraído al turismo de negocios</w:t>
      </w:r>
      <w:r w:rsidR="00AD1A00">
        <w:rPr>
          <w:rFonts w:cstheme="minorHAnsi"/>
          <w:sz w:val="24"/>
          <w:szCs w:val="24"/>
          <w:lang w:val="es-ES"/>
        </w:rPr>
        <w:t>, principalmente,</w:t>
      </w:r>
      <w:r w:rsidR="0051517E">
        <w:rPr>
          <w:rFonts w:cstheme="minorHAnsi"/>
          <w:sz w:val="24"/>
          <w:szCs w:val="24"/>
          <w:lang w:val="es-ES"/>
        </w:rPr>
        <w:t xml:space="preserve"> desde Chile</w:t>
      </w:r>
      <w:r w:rsidR="00AD1A00">
        <w:rPr>
          <w:rFonts w:cstheme="minorHAnsi"/>
          <w:sz w:val="24"/>
          <w:szCs w:val="24"/>
          <w:lang w:val="es-ES"/>
        </w:rPr>
        <w:t xml:space="preserve"> y</w:t>
      </w:r>
      <w:r w:rsidR="0051517E">
        <w:rPr>
          <w:rFonts w:cstheme="minorHAnsi"/>
          <w:sz w:val="24"/>
          <w:szCs w:val="24"/>
          <w:lang w:val="es-ES"/>
        </w:rPr>
        <w:t xml:space="preserve"> Brasil. Ver </w:t>
      </w:r>
      <w:r w:rsidR="006D3DD9">
        <w:rPr>
          <w:rFonts w:cstheme="minorHAnsi"/>
          <w:sz w:val="24"/>
          <w:szCs w:val="24"/>
          <w:lang w:val="es-ES"/>
        </w:rPr>
        <w:fldChar w:fldCharType="begin"/>
      </w:r>
      <w:r w:rsidR="00AD1A00">
        <w:rPr>
          <w:rFonts w:cstheme="minorHAnsi"/>
          <w:sz w:val="24"/>
          <w:szCs w:val="24"/>
          <w:lang w:val="es-ES"/>
        </w:rPr>
        <w:instrText xml:space="preserve"> REF _Ref343779565 \h </w:instrText>
      </w:r>
      <w:r w:rsidR="006D3DD9">
        <w:rPr>
          <w:rFonts w:cstheme="minorHAnsi"/>
          <w:sz w:val="24"/>
          <w:szCs w:val="24"/>
          <w:lang w:val="es-ES"/>
        </w:rPr>
      </w:r>
      <w:r w:rsidR="006D3DD9">
        <w:rPr>
          <w:rFonts w:cstheme="minorHAnsi"/>
          <w:sz w:val="24"/>
          <w:szCs w:val="24"/>
          <w:lang w:val="es-ES"/>
        </w:rPr>
        <w:fldChar w:fldCharType="separate"/>
      </w:r>
      <w:r w:rsidR="007F408A" w:rsidRPr="00FD7BF0">
        <w:rPr>
          <w:szCs w:val="24"/>
        </w:rPr>
        <w:t xml:space="preserve">Tabla </w:t>
      </w:r>
      <w:r w:rsidR="007F408A">
        <w:rPr>
          <w:noProof/>
          <w:szCs w:val="24"/>
        </w:rPr>
        <w:t>7</w:t>
      </w:r>
      <w:r w:rsidR="006D3DD9">
        <w:rPr>
          <w:rFonts w:cstheme="minorHAnsi"/>
          <w:sz w:val="24"/>
          <w:szCs w:val="24"/>
          <w:lang w:val="es-ES"/>
        </w:rPr>
        <w:fldChar w:fldCharType="end"/>
      </w:r>
      <w:r w:rsidR="00AD1A00">
        <w:rPr>
          <w:rFonts w:cstheme="minorHAnsi"/>
          <w:sz w:val="24"/>
          <w:szCs w:val="24"/>
          <w:lang w:val="es-ES"/>
        </w:rPr>
        <w:t>.</w:t>
      </w:r>
    </w:p>
    <w:p w:rsidR="00A213C7" w:rsidRDefault="00A213C7" w:rsidP="00A213C7">
      <w:pPr>
        <w:pStyle w:val="Epgrafe"/>
        <w:rPr>
          <w:szCs w:val="24"/>
        </w:rPr>
      </w:pPr>
      <w:bookmarkStart w:id="44" w:name="_Ref343779565"/>
      <w:bookmarkStart w:id="45" w:name="_Toc345898279"/>
      <w:r w:rsidRPr="00FD7BF0">
        <w:rPr>
          <w:szCs w:val="24"/>
        </w:rPr>
        <w:t xml:space="preserve">Tabla </w:t>
      </w:r>
      <w:r w:rsidR="006D3DD9" w:rsidRPr="00FD7BF0">
        <w:rPr>
          <w:szCs w:val="24"/>
        </w:rPr>
        <w:fldChar w:fldCharType="begin"/>
      </w:r>
      <w:r w:rsidRPr="00FD7BF0">
        <w:rPr>
          <w:szCs w:val="24"/>
        </w:rPr>
        <w:instrText xml:space="preserve"> SEQ Tabla \* ARABIC </w:instrText>
      </w:r>
      <w:r w:rsidR="006D3DD9" w:rsidRPr="00FD7BF0">
        <w:rPr>
          <w:szCs w:val="24"/>
        </w:rPr>
        <w:fldChar w:fldCharType="separate"/>
      </w:r>
      <w:r w:rsidR="007A32B0">
        <w:rPr>
          <w:noProof/>
          <w:szCs w:val="24"/>
        </w:rPr>
        <w:t>7</w:t>
      </w:r>
      <w:r w:rsidR="006D3DD9" w:rsidRPr="00FD7BF0">
        <w:rPr>
          <w:szCs w:val="24"/>
        </w:rPr>
        <w:fldChar w:fldCharType="end"/>
      </w:r>
      <w:bookmarkEnd w:id="44"/>
      <w:r w:rsidRPr="00FD7BF0">
        <w:rPr>
          <w:szCs w:val="24"/>
        </w:rPr>
        <w:t>. Inversión Extranjera Directa en Co</w:t>
      </w:r>
      <w:r>
        <w:rPr>
          <w:szCs w:val="24"/>
        </w:rPr>
        <w:t>lombia</w:t>
      </w:r>
      <w:r w:rsidRPr="00FD7BF0">
        <w:rPr>
          <w:szCs w:val="24"/>
        </w:rPr>
        <w:t xml:space="preserve"> 2011</w:t>
      </w:r>
      <w:r>
        <w:rPr>
          <w:szCs w:val="24"/>
        </w:rPr>
        <w:t xml:space="preserve"> (Millones de dólares US$)</w:t>
      </w:r>
      <w:bookmarkEnd w:id="45"/>
    </w:p>
    <w:p w:rsidR="00A213C7" w:rsidRPr="00556689" w:rsidRDefault="000269D1" w:rsidP="00186317">
      <w:pPr>
        <w:spacing w:after="0" w:line="240" w:lineRule="auto"/>
        <w:jc w:val="center"/>
        <w:rPr>
          <w:rFonts w:cstheme="minorHAnsi"/>
          <w:sz w:val="24"/>
          <w:szCs w:val="24"/>
          <w:lang w:val="es-ES"/>
        </w:rPr>
      </w:pPr>
      <w:r w:rsidRPr="000269D1">
        <w:rPr>
          <w:noProof/>
          <w:lang w:eastAsia="es-CO"/>
        </w:rPr>
        <w:drawing>
          <wp:inline distT="0" distB="0" distL="0" distR="0">
            <wp:extent cx="2562447" cy="189259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64160" cy="1893860"/>
                    </a:xfrm>
                    <a:prstGeom prst="rect">
                      <a:avLst/>
                    </a:prstGeom>
                    <a:noFill/>
                    <a:ln>
                      <a:noFill/>
                    </a:ln>
                  </pic:spPr>
                </pic:pic>
              </a:graphicData>
            </a:graphic>
          </wp:inline>
        </w:drawing>
      </w:r>
    </w:p>
    <w:p w:rsidR="00A213C7" w:rsidRDefault="00A213C7" w:rsidP="00A213C7">
      <w:pPr>
        <w:spacing w:after="0" w:line="240" w:lineRule="auto"/>
        <w:jc w:val="both"/>
        <w:rPr>
          <w:rFonts w:cstheme="minorHAnsi"/>
          <w:sz w:val="20"/>
          <w:szCs w:val="20"/>
          <w:lang w:val="es-ES"/>
        </w:rPr>
      </w:pPr>
      <w:r w:rsidRPr="00FD7BF0">
        <w:rPr>
          <w:rFonts w:cstheme="minorHAnsi"/>
          <w:sz w:val="20"/>
          <w:szCs w:val="20"/>
          <w:lang w:val="es-ES"/>
        </w:rPr>
        <w:t>Fuente: Banco de la República, Subgerencia de Estudio</w:t>
      </w:r>
      <w:r>
        <w:rPr>
          <w:rFonts w:cstheme="minorHAnsi"/>
          <w:sz w:val="20"/>
          <w:szCs w:val="20"/>
          <w:lang w:val="es-ES"/>
        </w:rPr>
        <w:t>s Económicos - Balanza de Pago.</w:t>
      </w:r>
      <w:r w:rsidR="00556689">
        <w:rPr>
          <w:rFonts w:cstheme="minorHAnsi"/>
          <w:sz w:val="20"/>
          <w:szCs w:val="20"/>
          <w:lang w:val="es-ES"/>
        </w:rPr>
        <w:t xml:space="preserve"> (Inf. Preliminar)</w:t>
      </w:r>
    </w:p>
    <w:p w:rsidR="000C7C6B" w:rsidRPr="00A213C7" w:rsidRDefault="000C7C6B" w:rsidP="00A213C7">
      <w:pPr>
        <w:spacing w:after="0" w:line="240" w:lineRule="auto"/>
        <w:jc w:val="both"/>
        <w:rPr>
          <w:rFonts w:cstheme="minorHAnsi"/>
          <w:sz w:val="20"/>
          <w:szCs w:val="20"/>
          <w:lang w:val="es-ES"/>
        </w:rPr>
      </w:pPr>
    </w:p>
    <w:p w:rsidR="00487D9F" w:rsidRPr="00487D9F" w:rsidRDefault="00D60CD2" w:rsidP="00D60CD2">
      <w:pPr>
        <w:pStyle w:val="Epgrafe"/>
        <w:rPr>
          <w:rFonts w:cstheme="minorHAnsi"/>
          <w:szCs w:val="24"/>
          <w:lang w:val="es-ES"/>
        </w:rPr>
      </w:pPr>
      <w:bookmarkStart w:id="46" w:name="_Ref344282711"/>
      <w:bookmarkStart w:id="47" w:name="_Ref343776915"/>
      <w:bookmarkStart w:id="48" w:name="_Toc345896837"/>
      <w:r>
        <w:t xml:space="preserve">Gráfico </w:t>
      </w:r>
      <w:r w:rsidR="006D3DD9">
        <w:fldChar w:fldCharType="begin"/>
      </w:r>
      <w:r w:rsidR="00E65452">
        <w:instrText xml:space="preserve"> SEQ Gráfico \* ARABIC </w:instrText>
      </w:r>
      <w:r w:rsidR="006D3DD9">
        <w:fldChar w:fldCharType="separate"/>
      </w:r>
      <w:r w:rsidR="005E4A1A">
        <w:rPr>
          <w:noProof/>
        </w:rPr>
        <w:t>10</w:t>
      </w:r>
      <w:r w:rsidR="006D3DD9">
        <w:rPr>
          <w:noProof/>
        </w:rPr>
        <w:fldChar w:fldCharType="end"/>
      </w:r>
      <w:bookmarkEnd w:id="46"/>
      <w:r>
        <w:t>.</w:t>
      </w:r>
      <w:r w:rsidR="00556689">
        <w:rPr>
          <w:szCs w:val="24"/>
        </w:rPr>
        <w:t xml:space="preserve"> Principales motivaciones de </w:t>
      </w:r>
      <w:r w:rsidR="00487D9F" w:rsidRPr="00487D9F">
        <w:rPr>
          <w:szCs w:val="24"/>
        </w:rPr>
        <w:t xml:space="preserve"> viajeros</w:t>
      </w:r>
      <w:r w:rsidR="00864CAB">
        <w:rPr>
          <w:szCs w:val="24"/>
        </w:rPr>
        <w:t xml:space="preserve"> internacionales</w:t>
      </w:r>
      <w:r w:rsidR="00487D9F" w:rsidRPr="00487D9F">
        <w:rPr>
          <w:szCs w:val="24"/>
        </w:rPr>
        <w:t xml:space="preserve"> que visitaron Bogotá según país de origen</w:t>
      </w:r>
      <w:bookmarkEnd w:id="47"/>
      <w:r w:rsidR="00FD7BF0">
        <w:rPr>
          <w:szCs w:val="24"/>
        </w:rPr>
        <w:t xml:space="preserve"> en 2011</w:t>
      </w:r>
      <w:bookmarkEnd w:id="48"/>
    </w:p>
    <w:p w:rsidR="005E26E6" w:rsidRDefault="00F327F5" w:rsidP="000B7E90">
      <w:pPr>
        <w:spacing w:after="0" w:line="240" w:lineRule="auto"/>
        <w:jc w:val="both"/>
        <w:rPr>
          <w:rFonts w:cstheme="minorHAnsi"/>
          <w:sz w:val="24"/>
          <w:szCs w:val="24"/>
          <w:lang w:val="es-ES"/>
        </w:rPr>
      </w:pPr>
      <w:r>
        <w:rPr>
          <w:noProof/>
          <w:lang w:eastAsia="es-CO"/>
        </w:rPr>
        <w:drawing>
          <wp:inline distT="0" distB="0" distL="0" distR="0">
            <wp:extent cx="6539024" cy="2977117"/>
            <wp:effectExtent l="0" t="0" r="0" b="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7BF0" w:rsidRPr="005E1605" w:rsidRDefault="00FD7BF0" w:rsidP="000B7E90">
      <w:pPr>
        <w:spacing w:after="0" w:line="240" w:lineRule="auto"/>
        <w:jc w:val="both"/>
        <w:rPr>
          <w:sz w:val="20"/>
          <w:szCs w:val="20"/>
          <w:lang w:val="es-ES"/>
        </w:rPr>
      </w:pPr>
      <w:r w:rsidRPr="005E1605">
        <w:rPr>
          <w:sz w:val="20"/>
          <w:szCs w:val="20"/>
          <w:lang w:val="es-ES"/>
        </w:rPr>
        <w:t>* Información preliminar 2011</w:t>
      </w:r>
    </w:p>
    <w:p w:rsidR="000B7E90" w:rsidRDefault="00FD7BF0" w:rsidP="000B7E90">
      <w:pPr>
        <w:spacing w:after="0" w:line="240" w:lineRule="auto"/>
        <w:jc w:val="both"/>
        <w:rPr>
          <w:rFonts w:cstheme="minorHAnsi"/>
          <w:sz w:val="20"/>
          <w:szCs w:val="20"/>
          <w:lang w:val="es-ES"/>
        </w:rPr>
      </w:pPr>
      <w:r w:rsidRPr="005E1605">
        <w:rPr>
          <w:rFonts w:cstheme="minorHAnsi"/>
          <w:sz w:val="20"/>
          <w:szCs w:val="20"/>
          <w:lang w:val="es-ES"/>
        </w:rPr>
        <w:t>Fuente: Observator</w:t>
      </w:r>
      <w:r w:rsidR="009925EC">
        <w:rPr>
          <w:rFonts w:cstheme="minorHAnsi"/>
          <w:sz w:val="20"/>
          <w:szCs w:val="20"/>
          <w:lang w:val="es-ES"/>
        </w:rPr>
        <w:t>io de Turismo de Bogotá. IDT</w:t>
      </w:r>
      <w:r w:rsidR="006B52CA">
        <w:rPr>
          <w:rFonts w:cstheme="minorHAnsi"/>
          <w:sz w:val="20"/>
          <w:szCs w:val="20"/>
          <w:lang w:val="es-ES"/>
        </w:rPr>
        <w:t>.</w:t>
      </w:r>
    </w:p>
    <w:p w:rsidR="00A213C7" w:rsidRDefault="00A213C7" w:rsidP="000B7E90">
      <w:pPr>
        <w:spacing w:after="0" w:line="240" w:lineRule="auto"/>
        <w:jc w:val="both"/>
        <w:rPr>
          <w:rFonts w:cstheme="minorHAnsi"/>
          <w:sz w:val="20"/>
          <w:szCs w:val="20"/>
          <w:lang w:val="es-ES"/>
        </w:rPr>
      </w:pPr>
    </w:p>
    <w:p w:rsidR="00A213C7" w:rsidRPr="009925EC" w:rsidRDefault="00A213C7" w:rsidP="000B7E90">
      <w:pPr>
        <w:spacing w:after="0" w:line="240" w:lineRule="auto"/>
        <w:jc w:val="both"/>
        <w:rPr>
          <w:rFonts w:cstheme="minorHAnsi"/>
          <w:sz w:val="20"/>
          <w:szCs w:val="20"/>
          <w:lang w:val="es-ES"/>
        </w:rPr>
      </w:pPr>
    </w:p>
    <w:p w:rsidR="00F7130D" w:rsidRPr="00F7130D" w:rsidRDefault="00F7130D" w:rsidP="00F7130D">
      <w:pPr>
        <w:spacing w:after="0" w:line="240" w:lineRule="auto"/>
        <w:jc w:val="both"/>
        <w:rPr>
          <w:rFonts w:cstheme="minorHAnsi"/>
          <w:sz w:val="20"/>
          <w:szCs w:val="20"/>
          <w:lang w:val="es-ES"/>
        </w:rPr>
      </w:pPr>
    </w:p>
    <w:p w:rsidR="002D6D41" w:rsidRDefault="00AF7241" w:rsidP="0032103D">
      <w:pPr>
        <w:spacing w:after="0" w:line="360" w:lineRule="auto"/>
        <w:jc w:val="both"/>
        <w:rPr>
          <w:rFonts w:cstheme="minorHAnsi"/>
          <w:sz w:val="24"/>
          <w:szCs w:val="24"/>
          <w:lang w:val="es-ES"/>
        </w:rPr>
      </w:pPr>
      <w:r>
        <w:rPr>
          <w:rFonts w:cstheme="minorHAnsi"/>
          <w:sz w:val="24"/>
          <w:szCs w:val="24"/>
          <w:lang w:val="es-ES"/>
        </w:rPr>
        <w:t>Abordando el análisis de las motivaciones</w:t>
      </w:r>
      <w:r w:rsidR="0051517E">
        <w:rPr>
          <w:rFonts w:cstheme="minorHAnsi"/>
          <w:sz w:val="24"/>
          <w:szCs w:val="24"/>
          <w:lang w:val="es-ES"/>
        </w:rPr>
        <w:t xml:space="preserve"> por </w:t>
      </w:r>
      <w:r w:rsidR="00AD1A00">
        <w:rPr>
          <w:rFonts w:cstheme="minorHAnsi"/>
          <w:sz w:val="24"/>
          <w:szCs w:val="24"/>
          <w:lang w:val="es-ES"/>
        </w:rPr>
        <w:t>subpoblación</w:t>
      </w:r>
      <w:r>
        <w:rPr>
          <w:rFonts w:cstheme="minorHAnsi"/>
          <w:sz w:val="24"/>
          <w:szCs w:val="24"/>
          <w:lang w:val="es-ES"/>
        </w:rPr>
        <w:t>, el diseño metodológico de la investigación nos permite desarrollar una caracte</w:t>
      </w:r>
      <w:r w:rsidR="00221904">
        <w:rPr>
          <w:rFonts w:cstheme="minorHAnsi"/>
          <w:sz w:val="24"/>
          <w:szCs w:val="24"/>
          <w:lang w:val="es-ES"/>
        </w:rPr>
        <w:t xml:space="preserve">rización de los distintos perfiles de viajeros abordados en el aeropuerto, en este </w:t>
      </w:r>
      <w:r w:rsidR="00F62C6A">
        <w:rPr>
          <w:rFonts w:cstheme="minorHAnsi"/>
          <w:sz w:val="24"/>
          <w:szCs w:val="24"/>
          <w:lang w:val="es-ES"/>
        </w:rPr>
        <w:t>aparte</w:t>
      </w:r>
      <w:r w:rsidR="00221904">
        <w:rPr>
          <w:rFonts w:cstheme="minorHAnsi"/>
          <w:sz w:val="24"/>
          <w:szCs w:val="24"/>
          <w:lang w:val="es-ES"/>
        </w:rPr>
        <w:t xml:space="preserve"> se identificaran las principales tendencias de los turistas </w:t>
      </w:r>
      <w:r w:rsidR="00F62C6A">
        <w:rPr>
          <w:rFonts w:cstheme="minorHAnsi"/>
          <w:sz w:val="24"/>
          <w:szCs w:val="24"/>
          <w:lang w:val="es-ES"/>
        </w:rPr>
        <w:t>en 2011</w:t>
      </w:r>
      <w:r w:rsidR="00903236">
        <w:rPr>
          <w:rFonts w:cstheme="minorHAnsi"/>
          <w:sz w:val="24"/>
          <w:szCs w:val="24"/>
          <w:lang w:val="es-ES"/>
        </w:rPr>
        <w:t>,</w:t>
      </w:r>
      <w:r w:rsidR="008F49CC">
        <w:rPr>
          <w:rFonts w:cstheme="minorHAnsi"/>
          <w:sz w:val="24"/>
          <w:szCs w:val="24"/>
          <w:lang w:val="es-ES"/>
        </w:rPr>
        <w:t>mediante</w:t>
      </w:r>
      <w:r w:rsidR="00F62C6A">
        <w:rPr>
          <w:rFonts w:cstheme="minorHAnsi"/>
          <w:sz w:val="24"/>
          <w:szCs w:val="24"/>
          <w:lang w:val="es-ES"/>
        </w:rPr>
        <w:t xml:space="preserve"> el estudio de su evolución en relación con los resultados </w:t>
      </w:r>
      <w:r w:rsidR="00240C4B">
        <w:rPr>
          <w:rFonts w:cstheme="minorHAnsi"/>
          <w:sz w:val="24"/>
          <w:szCs w:val="24"/>
          <w:lang w:val="es-ES"/>
        </w:rPr>
        <w:t>de años anteriores</w:t>
      </w:r>
      <w:r w:rsidR="00F62C6A">
        <w:rPr>
          <w:rFonts w:cstheme="minorHAnsi"/>
          <w:sz w:val="24"/>
          <w:szCs w:val="24"/>
          <w:lang w:val="es-ES"/>
        </w:rPr>
        <w:t xml:space="preserve">. </w:t>
      </w:r>
    </w:p>
    <w:p w:rsidR="000F7366" w:rsidRDefault="000F7366" w:rsidP="0032103D">
      <w:pPr>
        <w:spacing w:after="0" w:line="360" w:lineRule="auto"/>
        <w:jc w:val="both"/>
        <w:rPr>
          <w:rFonts w:cstheme="minorHAnsi"/>
          <w:sz w:val="24"/>
          <w:szCs w:val="24"/>
          <w:lang w:val="es-ES"/>
        </w:rPr>
      </w:pPr>
    </w:p>
    <w:p w:rsidR="00633C35" w:rsidRDefault="00633C35" w:rsidP="00ED75B9">
      <w:pPr>
        <w:spacing w:after="0" w:line="360" w:lineRule="auto"/>
        <w:jc w:val="both"/>
        <w:rPr>
          <w:rFonts w:cstheme="minorHAnsi"/>
          <w:sz w:val="24"/>
          <w:szCs w:val="24"/>
          <w:lang w:val="es-ES"/>
        </w:rPr>
      </w:pPr>
    </w:p>
    <w:p w:rsidR="00633C35" w:rsidRDefault="00633C35" w:rsidP="00ED75B9">
      <w:pPr>
        <w:spacing w:after="0" w:line="360" w:lineRule="auto"/>
        <w:jc w:val="both"/>
        <w:rPr>
          <w:rFonts w:cstheme="minorHAnsi"/>
          <w:sz w:val="24"/>
          <w:szCs w:val="24"/>
          <w:lang w:val="es-ES"/>
        </w:rPr>
      </w:pPr>
    </w:p>
    <w:p w:rsidR="00055CC9" w:rsidRDefault="003638C2" w:rsidP="00ED75B9">
      <w:pPr>
        <w:spacing w:after="0" w:line="360" w:lineRule="auto"/>
        <w:jc w:val="both"/>
        <w:rPr>
          <w:rFonts w:cstheme="minorHAnsi"/>
          <w:sz w:val="24"/>
          <w:szCs w:val="24"/>
          <w:lang w:val="es-ES"/>
        </w:rPr>
      </w:pPr>
      <w:r>
        <w:rPr>
          <w:rFonts w:cstheme="minorHAnsi"/>
          <w:sz w:val="24"/>
          <w:szCs w:val="24"/>
          <w:lang w:val="es-ES"/>
        </w:rPr>
        <w:t>E</w:t>
      </w:r>
      <w:r w:rsidR="00903236">
        <w:rPr>
          <w:rFonts w:cstheme="minorHAnsi"/>
          <w:sz w:val="24"/>
          <w:szCs w:val="24"/>
          <w:lang w:val="es-ES"/>
        </w:rPr>
        <w:t xml:space="preserve">n concordancia con la distribución porcentual de 2010, </w:t>
      </w:r>
      <w:r>
        <w:rPr>
          <w:rFonts w:cstheme="minorHAnsi"/>
          <w:sz w:val="24"/>
          <w:szCs w:val="24"/>
          <w:lang w:val="es-ES"/>
        </w:rPr>
        <w:t>la estructura de</w:t>
      </w:r>
      <w:r w:rsidR="00903236">
        <w:rPr>
          <w:rFonts w:cstheme="minorHAnsi"/>
          <w:sz w:val="24"/>
          <w:szCs w:val="24"/>
          <w:lang w:val="es-ES"/>
        </w:rPr>
        <w:t xml:space="preserve"> motivaciones de los turistas internacionales </w:t>
      </w:r>
      <w:r>
        <w:rPr>
          <w:rFonts w:cstheme="minorHAnsi"/>
          <w:sz w:val="24"/>
          <w:szCs w:val="24"/>
          <w:lang w:val="es-ES"/>
        </w:rPr>
        <w:t xml:space="preserve">se mantiene estable,la participación de las tres motivaciones principales evidencio algunas disminuciones leves </w:t>
      </w:r>
      <w:r w:rsidR="008F49CC">
        <w:rPr>
          <w:rFonts w:cstheme="minorHAnsi"/>
          <w:sz w:val="24"/>
          <w:szCs w:val="24"/>
          <w:lang w:val="es-ES"/>
        </w:rPr>
        <w:t xml:space="preserve">que son producto de </w:t>
      </w:r>
      <w:r>
        <w:rPr>
          <w:rFonts w:cstheme="minorHAnsi"/>
          <w:sz w:val="24"/>
          <w:szCs w:val="24"/>
          <w:lang w:val="es-ES"/>
        </w:rPr>
        <w:t xml:space="preserve">la caída generalizada de turistas </w:t>
      </w:r>
      <w:r w:rsidR="008F49CC">
        <w:rPr>
          <w:rFonts w:cstheme="minorHAnsi"/>
          <w:sz w:val="24"/>
          <w:szCs w:val="24"/>
          <w:lang w:val="es-ES"/>
        </w:rPr>
        <w:t>identificados en el aeropuerto. Aunque es necesario resaltar que</w:t>
      </w:r>
      <w:r w:rsidR="004A7866">
        <w:rPr>
          <w:rFonts w:cstheme="minorHAnsi"/>
          <w:sz w:val="24"/>
          <w:szCs w:val="24"/>
          <w:lang w:val="es-ES"/>
        </w:rPr>
        <w:t xml:space="preserve"> una de e</w:t>
      </w:r>
      <w:r w:rsidR="006B52CA">
        <w:rPr>
          <w:rFonts w:cstheme="minorHAnsi"/>
          <w:sz w:val="24"/>
          <w:szCs w:val="24"/>
          <w:lang w:val="es-ES"/>
        </w:rPr>
        <w:t>llas aumento significativamente; l</w:t>
      </w:r>
      <w:r w:rsidR="004A7866">
        <w:rPr>
          <w:rFonts w:cstheme="minorHAnsi"/>
          <w:sz w:val="24"/>
          <w:szCs w:val="24"/>
          <w:lang w:val="es-ES"/>
        </w:rPr>
        <w:t>os no residentes internacionales que afirmaron visitar la ciudad po</w:t>
      </w:r>
      <w:r w:rsidR="008F49CC">
        <w:rPr>
          <w:rFonts w:cstheme="minorHAnsi"/>
          <w:sz w:val="24"/>
          <w:szCs w:val="24"/>
          <w:lang w:val="es-ES"/>
        </w:rPr>
        <w:t>r negocio y/o trabajo se incrementaron</w:t>
      </w:r>
      <w:r w:rsidR="004A7866">
        <w:rPr>
          <w:rFonts w:cstheme="minorHAnsi"/>
          <w:sz w:val="24"/>
          <w:szCs w:val="24"/>
          <w:lang w:val="es-ES"/>
        </w:rPr>
        <w:t xml:space="preserve"> en un (+13%) representando la llegada de </w:t>
      </w:r>
      <w:r w:rsidR="004A7866" w:rsidRPr="004A7866">
        <w:rPr>
          <w:rFonts w:cstheme="minorHAnsi"/>
          <w:sz w:val="24"/>
          <w:szCs w:val="24"/>
          <w:lang w:val="es-ES"/>
        </w:rPr>
        <w:t>29.539</w:t>
      </w:r>
      <w:r w:rsidR="00F7130D">
        <w:rPr>
          <w:rFonts w:cstheme="minorHAnsi"/>
          <w:sz w:val="24"/>
          <w:szCs w:val="24"/>
          <w:lang w:val="es-ES"/>
        </w:rPr>
        <w:t xml:space="preserve"> turistas internacionales</w:t>
      </w:r>
      <w:r w:rsidR="004C4200">
        <w:rPr>
          <w:rFonts w:cstheme="minorHAnsi"/>
          <w:sz w:val="24"/>
          <w:szCs w:val="24"/>
          <w:lang w:val="es-ES"/>
        </w:rPr>
        <w:t xml:space="preserve"> adicionales</w:t>
      </w:r>
      <w:r w:rsidR="00F7130D">
        <w:rPr>
          <w:rFonts w:cstheme="minorHAnsi"/>
          <w:sz w:val="24"/>
          <w:szCs w:val="24"/>
          <w:lang w:val="es-ES"/>
        </w:rPr>
        <w:t>.</w:t>
      </w:r>
    </w:p>
    <w:p w:rsidR="00055CC9" w:rsidRDefault="00055CC9" w:rsidP="00ED75B9">
      <w:pPr>
        <w:spacing w:after="0" w:line="360" w:lineRule="auto"/>
        <w:jc w:val="both"/>
        <w:rPr>
          <w:rFonts w:cstheme="minorHAnsi"/>
          <w:sz w:val="24"/>
          <w:szCs w:val="24"/>
          <w:lang w:val="es-ES"/>
        </w:rPr>
      </w:pPr>
    </w:p>
    <w:p w:rsidR="00534029" w:rsidRPr="00534029" w:rsidRDefault="00D60CD2" w:rsidP="00D60CD2">
      <w:pPr>
        <w:pStyle w:val="Epgrafe"/>
        <w:rPr>
          <w:rFonts w:cstheme="minorHAnsi"/>
          <w:szCs w:val="24"/>
        </w:rPr>
      </w:pPr>
      <w:bookmarkStart w:id="49" w:name="_Toc345896838"/>
      <w:r>
        <w:t xml:space="preserve">Gráfico </w:t>
      </w:r>
      <w:r w:rsidR="006D3DD9">
        <w:fldChar w:fldCharType="begin"/>
      </w:r>
      <w:r w:rsidR="00E65452">
        <w:instrText xml:space="preserve"> SEQ Gráfico \* ARABIC </w:instrText>
      </w:r>
      <w:r w:rsidR="006D3DD9">
        <w:fldChar w:fldCharType="separate"/>
      </w:r>
      <w:r w:rsidR="005E4A1A">
        <w:rPr>
          <w:noProof/>
        </w:rPr>
        <w:t>11</w:t>
      </w:r>
      <w:r w:rsidR="006D3DD9">
        <w:rPr>
          <w:noProof/>
        </w:rPr>
        <w:fldChar w:fldCharType="end"/>
      </w:r>
      <w:r>
        <w:t>.</w:t>
      </w:r>
      <w:r w:rsidR="00556689">
        <w:rPr>
          <w:szCs w:val="24"/>
        </w:rPr>
        <w:t xml:space="preserve"> Distribución porcentual de</w:t>
      </w:r>
      <w:r w:rsidR="00534029" w:rsidRPr="00534029">
        <w:rPr>
          <w:szCs w:val="24"/>
        </w:rPr>
        <w:t xml:space="preserve"> turistas </w:t>
      </w:r>
      <w:r w:rsidR="00864CAB">
        <w:rPr>
          <w:szCs w:val="24"/>
        </w:rPr>
        <w:t>inter</w:t>
      </w:r>
      <w:r w:rsidR="00534029" w:rsidRPr="00534029">
        <w:rPr>
          <w:szCs w:val="24"/>
        </w:rPr>
        <w:t>nacionales identificados en el aeropuerto según motivo de viaje</w:t>
      </w:r>
      <w:bookmarkEnd w:id="49"/>
    </w:p>
    <w:p w:rsidR="00D079D3" w:rsidRDefault="00D079D3" w:rsidP="00633C35">
      <w:pPr>
        <w:spacing w:after="0" w:line="240" w:lineRule="auto"/>
        <w:jc w:val="center"/>
        <w:rPr>
          <w:rFonts w:cstheme="minorHAnsi"/>
          <w:sz w:val="24"/>
          <w:szCs w:val="24"/>
          <w:lang w:val="es-ES"/>
        </w:rPr>
      </w:pPr>
      <w:r>
        <w:rPr>
          <w:noProof/>
          <w:lang w:eastAsia="es-CO"/>
        </w:rPr>
        <w:drawing>
          <wp:inline distT="0" distB="0" distL="0" distR="0">
            <wp:extent cx="4572000" cy="2711302"/>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34029" w:rsidRPr="005E1605" w:rsidRDefault="00534029" w:rsidP="00534029">
      <w:pPr>
        <w:spacing w:after="0" w:line="240" w:lineRule="auto"/>
        <w:jc w:val="both"/>
        <w:rPr>
          <w:sz w:val="20"/>
          <w:szCs w:val="20"/>
          <w:lang w:val="es-ES"/>
        </w:rPr>
      </w:pPr>
      <w:r w:rsidRPr="005E1605">
        <w:rPr>
          <w:sz w:val="20"/>
          <w:szCs w:val="20"/>
          <w:lang w:val="es-ES"/>
        </w:rPr>
        <w:t>* Información preliminar 2011</w:t>
      </w:r>
    </w:p>
    <w:p w:rsidR="00534029" w:rsidRDefault="00534029" w:rsidP="00534029">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D24C1E" w:rsidRPr="006B52CA" w:rsidRDefault="00D24C1E" w:rsidP="00534029">
      <w:pPr>
        <w:spacing w:after="0" w:line="240" w:lineRule="auto"/>
        <w:jc w:val="both"/>
        <w:rPr>
          <w:rFonts w:cstheme="minorHAnsi"/>
          <w:sz w:val="20"/>
          <w:szCs w:val="20"/>
          <w:lang w:val="es-ES"/>
        </w:rPr>
      </w:pPr>
    </w:p>
    <w:p w:rsidR="000E7BEE" w:rsidRDefault="000E7BEE" w:rsidP="006B52CA">
      <w:pPr>
        <w:spacing w:after="0" w:line="360" w:lineRule="auto"/>
        <w:jc w:val="both"/>
        <w:rPr>
          <w:rFonts w:cstheme="minorHAnsi"/>
          <w:sz w:val="24"/>
          <w:szCs w:val="24"/>
          <w:lang w:val="es-ES"/>
        </w:rPr>
      </w:pPr>
    </w:p>
    <w:p w:rsidR="000E7BEE" w:rsidRDefault="00F13944" w:rsidP="006B52CA">
      <w:pPr>
        <w:spacing w:after="0" w:line="360" w:lineRule="auto"/>
        <w:jc w:val="both"/>
        <w:rPr>
          <w:rFonts w:cstheme="minorHAnsi"/>
          <w:sz w:val="24"/>
          <w:szCs w:val="24"/>
          <w:lang w:val="es-ES"/>
        </w:rPr>
      </w:pPr>
      <w:r>
        <w:rPr>
          <w:rFonts w:cstheme="minorHAnsi"/>
          <w:sz w:val="24"/>
          <w:szCs w:val="24"/>
          <w:lang w:val="es-ES"/>
        </w:rPr>
        <w:t xml:space="preserve">En busca de una caracterización de la demanda turística integral y diversa, durante el segundo semestre de 2011 se realizo la inclusión de dos temáticas fundamentales para conocer y argumentar el impacto del sector turístico en la ciudad. La primera involucra el levantamiento de información relativa a un tema frágil y reservado </w:t>
      </w:r>
      <w:r w:rsidR="0078238B">
        <w:rPr>
          <w:rFonts w:cstheme="minorHAnsi"/>
          <w:sz w:val="24"/>
          <w:szCs w:val="24"/>
          <w:lang w:val="es-ES"/>
        </w:rPr>
        <w:t>para el viajero en general; el gasto realizado en un viaje es tan solo una de las muchas formas de conocer el impacto del desarrollo de la actividad turística en un ente territorial definido, también muestra las tendencias principales de consumo de las distintas subpoblaciones involucradas, las cuales pueden generarse directa e indirectamente, teniendo en cuenta la motivación principal. En segundo lugar, la investigación de viajeros contemplo la caracterización de la población en función de su lugar de alojamiento; sector crucial que contiene un componente de infraestructura y servicios complementarios disponibles para los visitantes de la ciudad.</w:t>
      </w:r>
    </w:p>
    <w:p w:rsidR="0078238B" w:rsidRDefault="0078238B" w:rsidP="006B52CA">
      <w:pPr>
        <w:spacing w:after="0" w:line="360" w:lineRule="auto"/>
        <w:jc w:val="both"/>
        <w:rPr>
          <w:rFonts w:cstheme="minorHAnsi"/>
          <w:sz w:val="24"/>
          <w:szCs w:val="24"/>
          <w:lang w:val="es-ES"/>
        </w:rPr>
      </w:pPr>
    </w:p>
    <w:p w:rsidR="00655392" w:rsidRDefault="002A18EC" w:rsidP="006B52CA">
      <w:pPr>
        <w:spacing w:after="0" w:line="360" w:lineRule="auto"/>
        <w:jc w:val="both"/>
        <w:rPr>
          <w:rFonts w:cstheme="minorHAnsi"/>
          <w:sz w:val="24"/>
          <w:szCs w:val="24"/>
          <w:lang w:val="es-ES"/>
        </w:rPr>
      </w:pPr>
      <w:r>
        <w:rPr>
          <w:rFonts w:cstheme="minorHAnsi"/>
          <w:sz w:val="24"/>
          <w:szCs w:val="24"/>
          <w:lang w:val="es-ES"/>
        </w:rPr>
        <w:t>Los resultados para la variable de gasto de los turistas internacionales en el aeropuerto para el segundo semestre de 2011 evidencia</w:t>
      </w:r>
      <w:r w:rsidR="004A67EE">
        <w:rPr>
          <w:rFonts w:cstheme="minorHAnsi"/>
          <w:sz w:val="24"/>
          <w:szCs w:val="24"/>
          <w:lang w:val="es-ES"/>
        </w:rPr>
        <w:t>n</w:t>
      </w:r>
      <w:r>
        <w:rPr>
          <w:rFonts w:cstheme="minorHAnsi"/>
          <w:sz w:val="24"/>
          <w:szCs w:val="24"/>
          <w:lang w:val="es-ES"/>
        </w:rPr>
        <w:t xml:space="preserve"> un comportamiento predominante en su evolución, aproximadamente el </w:t>
      </w:r>
      <w:r w:rsidR="00AC1B24">
        <w:rPr>
          <w:rFonts w:cstheme="minorHAnsi"/>
          <w:sz w:val="24"/>
          <w:szCs w:val="24"/>
          <w:lang w:val="es-ES"/>
        </w:rPr>
        <w:t>50</w:t>
      </w:r>
      <w:r>
        <w:rPr>
          <w:rFonts w:cstheme="minorHAnsi"/>
          <w:sz w:val="24"/>
          <w:szCs w:val="24"/>
          <w:lang w:val="es-ES"/>
        </w:rPr>
        <w:t xml:space="preserve">% de esta población gasta entre 1.2 y 3.5 millones de pesos o </w:t>
      </w:r>
      <w:r w:rsidR="00667EF7">
        <w:rPr>
          <w:rFonts w:cstheme="minorHAnsi"/>
          <w:sz w:val="24"/>
          <w:szCs w:val="24"/>
          <w:lang w:val="es-ES"/>
        </w:rPr>
        <w:t>más</w:t>
      </w:r>
      <w:r>
        <w:rPr>
          <w:rFonts w:cstheme="minorHAnsi"/>
          <w:sz w:val="24"/>
          <w:szCs w:val="24"/>
          <w:lang w:val="es-ES"/>
        </w:rPr>
        <w:t xml:space="preserve">, </w:t>
      </w:r>
      <w:r w:rsidR="00667EF7">
        <w:rPr>
          <w:rFonts w:cstheme="minorHAnsi"/>
          <w:sz w:val="24"/>
          <w:szCs w:val="24"/>
          <w:lang w:val="es-ES"/>
        </w:rPr>
        <w:t>Mostrando una tendencia de gastos generalizada que, probablemente, se encuentra ligada a la estancia promedio la cual se encuentra alrededor de 11 días</w:t>
      </w:r>
      <w:r w:rsidR="00750861">
        <w:rPr>
          <w:rFonts w:cstheme="minorHAnsi"/>
          <w:sz w:val="24"/>
          <w:szCs w:val="24"/>
          <w:lang w:val="es-ES"/>
        </w:rPr>
        <w:t xml:space="preserve">. </w:t>
      </w:r>
      <w:r w:rsidR="00667EF7">
        <w:rPr>
          <w:rFonts w:cstheme="minorHAnsi"/>
          <w:sz w:val="24"/>
          <w:szCs w:val="24"/>
          <w:lang w:val="es-ES"/>
        </w:rPr>
        <w:t>Por otro lado,</w:t>
      </w:r>
      <w:r w:rsidR="00AC1B24">
        <w:rPr>
          <w:rFonts w:cstheme="minorHAnsi"/>
          <w:sz w:val="24"/>
          <w:szCs w:val="24"/>
          <w:lang w:val="es-ES"/>
        </w:rPr>
        <w:t xml:space="preserve">existen también intervalos de menor cuantía que agregaron un amplio porcentaje de la población, 30% de turistas internacionales gastaron de 300 mil a 1.1 millones de pesos, 8%gastaron </w:t>
      </w:r>
      <w:r w:rsidR="005270E1">
        <w:rPr>
          <w:rFonts w:cstheme="minorHAnsi"/>
          <w:sz w:val="24"/>
          <w:szCs w:val="24"/>
          <w:lang w:val="es-ES"/>
        </w:rPr>
        <w:t xml:space="preserve">de 1 a 100 mil pesos y el 12% restante no gasto en su viaje a la ciudad, </w:t>
      </w:r>
      <w:r w:rsidR="007A6DC6">
        <w:rPr>
          <w:rFonts w:cstheme="minorHAnsi"/>
          <w:sz w:val="24"/>
          <w:szCs w:val="24"/>
          <w:lang w:val="es-ES"/>
        </w:rPr>
        <w:t xml:space="preserve">en este punto </w:t>
      </w:r>
      <w:r w:rsidR="005270E1">
        <w:rPr>
          <w:rFonts w:cstheme="minorHAnsi"/>
          <w:sz w:val="24"/>
          <w:szCs w:val="24"/>
          <w:lang w:val="es-ES"/>
        </w:rPr>
        <w:t xml:space="preserve"> es necesario aclarar que le encuesta solo capta </w:t>
      </w:r>
      <w:r w:rsidR="00995B7C">
        <w:rPr>
          <w:rFonts w:cstheme="minorHAnsi"/>
          <w:sz w:val="24"/>
          <w:szCs w:val="24"/>
          <w:lang w:val="es-ES"/>
        </w:rPr>
        <w:t>los egresos propios del viajero</w:t>
      </w:r>
      <w:r w:rsidR="00667EF7">
        <w:rPr>
          <w:rFonts w:cstheme="minorHAnsi"/>
          <w:sz w:val="24"/>
          <w:szCs w:val="24"/>
          <w:lang w:val="es-ES"/>
        </w:rPr>
        <w:t xml:space="preserve"> (excluyendo gastos de transporte de llegada y salida de la ciudad)</w:t>
      </w:r>
      <w:r w:rsidR="00995B7C">
        <w:rPr>
          <w:rFonts w:cstheme="minorHAnsi"/>
          <w:sz w:val="24"/>
          <w:szCs w:val="24"/>
          <w:lang w:val="es-ES"/>
        </w:rPr>
        <w:t>, desconociendo e</w:t>
      </w:r>
      <w:r w:rsidR="007A6DC6">
        <w:rPr>
          <w:rFonts w:cstheme="minorHAnsi"/>
          <w:sz w:val="24"/>
          <w:szCs w:val="24"/>
          <w:lang w:val="es-ES"/>
        </w:rPr>
        <w:t xml:space="preserve">l monto subsidiado por terceros, tales </w:t>
      </w:r>
      <w:r w:rsidR="00995B7C">
        <w:rPr>
          <w:rFonts w:cstheme="minorHAnsi"/>
          <w:sz w:val="24"/>
          <w:szCs w:val="24"/>
          <w:lang w:val="es-ES"/>
        </w:rPr>
        <w:t>como las</w:t>
      </w:r>
      <w:r w:rsidR="007A6DC6">
        <w:rPr>
          <w:rFonts w:cstheme="minorHAnsi"/>
          <w:sz w:val="24"/>
          <w:szCs w:val="24"/>
          <w:lang w:val="es-ES"/>
        </w:rPr>
        <w:t xml:space="preserve"> empresas,  familiares y </w:t>
      </w:r>
      <w:r w:rsidR="00995B7C">
        <w:rPr>
          <w:rFonts w:cstheme="minorHAnsi"/>
          <w:sz w:val="24"/>
          <w:szCs w:val="24"/>
          <w:lang w:val="es-ES"/>
        </w:rPr>
        <w:t xml:space="preserve"> amigos, entre otros.</w:t>
      </w:r>
      <w:r w:rsidR="00655392">
        <w:rPr>
          <w:rFonts w:cstheme="minorHAnsi"/>
          <w:sz w:val="24"/>
          <w:szCs w:val="24"/>
          <w:lang w:val="es-ES"/>
        </w:rPr>
        <w:t>En total, los turistas internacionales que salieron de la ciudad por el aeropuerto, gastaron en su visita a Bogotá un aproximado de 650 mil millones de pesos durante el segundo semestre de 2011</w:t>
      </w:r>
      <w:r w:rsidR="00820A6C">
        <w:rPr>
          <w:rFonts w:cstheme="minorHAnsi"/>
          <w:sz w:val="24"/>
          <w:szCs w:val="24"/>
          <w:lang w:val="es-ES"/>
        </w:rPr>
        <w:t>, con un gasto promedio percapita de 173 mil pesos con una estancia media de 11 días</w:t>
      </w:r>
      <w:r w:rsidR="00820A6C">
        <w:rPr>
          <w:rStyle w:val="Refdenotaalpie"/>
          <w:rFonts w:cstheme="minorHAnsi"/>
          <w:sz w:val="24"/>
          <w:szCs w:val="24"/>
          <w:lang w:val="es-ES"/>
        </w:rPr>
        <w:footnoteReference w:id="23"/>
      </w:r>
      <w:r w:rsidR="00820A6C">
        <w:rPr>
          <w:rFonts w:cstheme="minorHAnsi"/>
          <w:sz w:val="24"/>
          <w:szCs w:val="24"/>
          <w:lang w:val="es-ES"/>
        </w:rPr>
        <w:t>.</w:t>
      </w:r>
    </w:p>
    <w:p w:rsidR="006D6979" w:rsidRDefault="006D6979" w:rsidP="006B52CA">
      <w:pPr>
        <w:spacing w:after="0" w:line="360" w:lineRule="auto"/>
        <w:jc w:val="both"/>
        <w:rPr>
          <w:rFonts w:cstheme="minorHAnsi"/>
          <w:sz w:val="24"/>
          <w:szCs w:val="24"/>
          <w:lang w:val="es-ES"/>
        </w:rPr>
      </w:pPr>
    </w:p>
    <w:p w:rsidR="007F4D11" w:rsidRDefault="007F4D11" w:rsidP="006B52CA">
      <w:pPr>
        <w:spacing w:after="0" w:line="360" w:lineRule="auto"/>
        <w:jc w:val="both"/>
        <w:rPr>
          <w:rFonts w:cstheme="minorHAnsi"/>
          <w:sz w:val="24"/>
          <w:szCs w:val="24"/>
          <w:lang w:val="es-ES"/>
        </w:rPr>
      </w:pPr>
      <w:r>
        <w:rPr>
          <w:rFonts w:cstheme="minorHAnsi"/>
          <w:sz w:val="24"/>
          <w:szCs w:val="24"/>
          <w:lang w:val="es-ES"/>
        </w:rPr>
        <w:t xml:space="preserve">Por último, </w:t>
      </w:r>
      <w:r w:rsidR="006D6979">
        <w:rPr>
          <w:rFonts w:cstheme="minorHAnsi"/>
          <w:sz w:val="24"/>
          <w:szCs w:val="24"/>
          <w:lang w:val="es-ES"/>
        </w:rPr>
        <w:t>las preferencias de los turistas internacionales del aeropuerto con respecto al alojamiento revelan dos comportamientos</w:t>
      </w:r>
      <w:r w:rsidR="00493ED0">
        <w:rPr>
          <w:rFonts w:cstheme="minorHAnsi"/>
          <w:sz w:val="24"/>
          <w:szCs w:val="24"/>
          <w:lang w:val="es-ES"/>
        </w:rPr>
        <w:t xml:space="preserve"> muy marcados,</w:t>
      </w:r>
      <w:r w:rsidR="006D6979">
        <w:rPr>
          <w:rFonts w:cstheme="minorHAnsi"/>
          <w:sz w:val="24"/>
          <w:szCs w:val="24"/>
          <w:lang w:val="es-ES"/>
        </w:rPr>
        <w:t xml:space="preserve"> Los hoteles y la Casa de familiares y/o amigos son los principales lugares de </w:t>
      </w:r>
      <w:r w:rsidR="00493ED0">
        <w:rPr>
          <w:rFonts w:cstheme="minorHAnsi"/>
          <w:sz w:val="24"/>
          <w:szCs w:val="24"/>
          <w:lang w:val="es-ES"/>
        </w:rPr>
        <w:t>hospedaje</w:t>
      </w:r>
      <w:r w:rsidR="006D6979">
        <w:rPr>
          <w:rFonts w:cstheme="minorHAnsi"/>
          <w:sz w:val="24"/>
          <w:szCs w:val="24"/>
          <w:lang w:val="es-ES"/>
        </w:rPr>
        <w:t>,  concentrando al 94% de esta población</w:t>
      </w:r>
      <w:r w:rsidR="00493ED0">
        <w:rPr>
          <w:rFonts w:cstheme="minorHAnsi"/>
          <w:sz w:val="24"/>
          <w:szCs w:val="24"/>
          <w:lang w:val="es-ES"/>
        </w:rPr>
        <w:t xml:space="preserve">. </w:t>
      </w:r>
      <w:r w:rsidR="00B43734">
        <w:rPr>
          <w:rFonts w:cstheme="minorHAnsi"/>
          <w:sz w:val="24"/>
          <w:szCs w:val="24"/>
          <w:lang w:val="es-ES"/>
        </w:rPr>
        <w:t xml:space="preserve">Evidentemente, el perfil del turista internacional que transita por el aeropuerto </w:t>
      </w:r>
      <w:r w:rsidR="003E19E3">
        <w:rPr>
          <w:rFonts w:cstheme="minorHAnsi"/>
          <w:sz w:val="24"/>
          <w:szCs w:val="24"/>
          <w:lang w:val="es-ES"/>
        </w:rPr>
        <w:t>difiere ampliamente de los conceptos y preferencias del turismo de mochila, su nivel de gasto, lugares de alojamiento, motivaciones y países de procedencia constituyen una configuración de un turista que hace parte de tres mundos que se desarrollan en paralelo</w:t>
      </w:r>
      <w:r w:rsidR="00082477">
        <w:rPr>
          <w:rFonts w:cstheme="minorHAnsi"/>
          <w:sz w:val="24"/>
          <w:szCs w:val="24"/>
          <w:lang w:val="es-ES"/>
        </w:rPr>
        <w:t xml:space="preserve">: i)los negocios y la integración económica regional que activa las migraciones de independientes y empleados, ii) la </w:t>
      </w:r>
      <w:r w:rsidR="00893BF2">
        <w:rPr>
          <w:rFonts w:cstheme="minorHAnsi"/>
          <w:sz w:val="24"/>
          <w:szCs w:val="24"/>
          <w:lang w:val="es-ES"/>
        </w:rPr>
        <w:t>“</w:t>
      </w:r>
      <w:r w:rsidR="00082477">
        <w:rPr>
          <w:rFonts w:cstheme="minorHAnsi"/>
          <w:sz w:val="24"/>
          <w:szCs w:val="24"/>
          <w:lang w:val="es-ES"/>
        </w:rPr>
        <w:t>repatriación</w:t>
      </w:r>
      <w:r w:rsidR="00893BF2">
        <w:rPr>
          <w:rFonts w:cstheme="minorHAnsi"/>
          <w:sz w:val="24"/>
          <w:szCs w:val="24"/>
          <w:lang w:val="es-ES"/>
        </w:rPr>
        <w:t>”</w:t>
      </w:r>
      <w:r w:rsidR="00082477">
        <w:rPr>
          <w:rFonts w:cstheme="minorHAnsi"/>
          <w:sz w:val="24"/>
          <w:szCs w:val="24"/>
          <w:lang w:val="es-ES"/>
        </w:rPr>
        <w:t xml:space="preserve"> temporal de turistas, que comprende el regreso de nacionales colombianos al país guiados por sus familiares y amigos y iii) los no residentes internacionales que eligen a Bogotá como un destino vacacional final o intermedio en el cual pueden realizar un intercambio cultural diverso.</w:t>
      </w:r>
    </w:p>
    <w:p w:rsidR="003E19E3" w:rsidRDefault="003E19E3" w:rsidP="006B52CA">
      <w:pPr>
        <w:spacing w:after="0" w:line="360" w:lineRule="auto"/>
        <w:jc w:val="both"/>
        <w:rPr>
          <w:rFonts w:cstheme="minorHAnsi"/>
          <w:sz w:val="24"/>
          <w:szCs w:val="24"/>
          <w:lang w:val="es-ES"/>
        </w:rPr>
      </w:pPr>
    </w:p>
    <w:p w:rsidR="00633C35" w:rsidRDefault="00633C35" w:rsidP="00D90E5F">
      <w:pPr>
        <w:pStyle w:val="Epgrafe"/>
        <w:rPr>
          <w:szCs w:val="24"/>
        </w:rPr>
      </w:pPr>
      <w:bookmarkStart w:id="50" w:name="_Toc345898280"/>
    </w:p>
    <w:p w:rsidR="00633C35" w:rsidRDefault="00633C35" w:rsidP="00D90E5F">
      <w:pPr>
        <w:pStyle w:val="Epgrafe"/>
        <w:rPr>
          <w:szCs w:val="24"/>
        </w:rPr>
      </w:pPr>
    </w:p>
    <w:p w:rsidR="00633C35" w:rsidRDefault="00633C35" w:rsidP="00D90E5F">
      <w:pPr>
        <w:pStyle w:val="Epgrafe"/>
        <w:rPr>
          <w:szCs w:val="24"/>
        </w:rPr>
      </w:pPr>
    </w:p>
    <w:p w:rsidR="00633C35" w:rsidRDefault="00633C35" w:rsidP="00D90E5F">
      <w:pPr>
        <w:pStyle w:val="Epgrafe"/>
        <w:rPr>
          <w:szCs w:val="24"/>
        </w:rPr>
      </w:pPr>
    </w:p>
    <w:p w:rsidR="00633C35" w:rsidRDefault="00633C35" w:rsidP="00D90E5F">
      <w:pPr>
        <w:pStyle w:val="Epgrafe"/>
        <w:rPr>
          <w:szCs w:val="24"/>
        </w:rPr>
      </w:pPr>
    </w:p>
    <w:p w:rsidR="00D90E5F" w:rsidRPr="00D90E5F" w:rsidRDefault="00D90E5F" w:rsidP="00D90E5F">
      <w:pPr>
        <w:pStyle w:val="Epgrafe"/>
        <w:rPr>
          <w:rFonts w:cstheme="minorHAnsi"/>
          <w:szCs w:val="24"/>
          <w:lang w:val="es-ES"/>
        </w:rPr>
      </w:pPr>
      <w:r w:rsidRPr="00D90E5F">
        <w:rPr>
          <w:szCs w:val="24"/>
        </w:rPr>
        <w:t xml:space="preserve">Tabla </w:t>
      </w:r>
      <w:r w:rsidR="006D3DD9" w:rsidRPr="00D90E5F">
        <w:rPr>
          <w:szCs w:val="24"/>
        </w:rPr>
        <w:fldChar w:fldCharType="begin"/>
      </w:r>
      <w:r w:rsidRPr="00D90E5F">
        <w:rPr>
          <w:szCs w:val="24"/>
        </w:rPr>
        <w:instrText xml:space="preserve"> SEQ Tabla \* ARABIC </w:instrText>
      </w:r>
      <w:r w:rsidR="006D3DD9" w:rsidRPr="00D90E5F">
        <w:rPr>
          <w:szCs w:val="24"/>
        </w:rPr>
        <w:fldChar w:fldCharType="separate"/>
      </w:r>
      <w:r w:rsidR="007A32B0">
        <w:rPr>
          <w:noProof/>
          <w:szCs w:val="24"/>
        </w:rPr>
        <w:t>8</w:t>
      </w:r>
      <w:r w:rsidR="006D3DD9" w:rsidRPr="00D90E5F">
        <w:rPr>
          <w:szCs w:val="24"/>
        </w:rPr>
        <w:fldChar w:fldCharType="end"/>
      </w:r>
      <w:r w:rsidRPr="00D90E5F">
        <w:rPr>
          <w:szCs w:val="24"/>
        </w:rPr>
        <w:t>. Total de turistas Internacionales</w:t>
      </w:r>
      <w:r w:rsidR="006D6979">
        <w:rPr>
          <w:szCs w:val="24"/>
        </w:rPr>
        <w:t xml:space="preserve"> (aeropuerto)</w:t>
      </w:r>
      <w:r w:rsidRPr="00D90E5F">
        <w:rPr>
          <w:szCs w:val="24"/>
        </w:rPr>
        <w:t xml:space="preserve"> según lugar de alojamiento</w:t>
      </w:r>
      <w:bookmarkEnd w:id="50"/>
    </w:p>
    <w:p w:rsidR="00820A6C" w:rsidRDefault="009C57FB" w:rsidP="00633C35">
      <w:pPr>
        <w:spacing w:after="0" w:line="240" w:lineRule="auto"/>
        <w:jc w:val="center"/>
        <w:rPr>
          <w:rFonts w:cstheme="minorHAnsi"/>
          <w:sz w:val="24"/>
          <w:szCs w:val="24"/>
          <w:lang w:val="es-ES"/>
        </w:rPr>
      </w:pPr>
      <w:r w:rsidRPr="009C57FB">
        <w:rPr>
          <w:noProof/>
          <w:lang w:eastAsia="es-CO"/>
        </w:rPr>
        <w:drawing>
          <wp:inline distT="0" distB="0" distL="0" distR="0">
            <wp:extent cx="4976037" cy="1339898"/>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76587" cy="1340046"/>
                    </a:xfrm>
                    <a:prstGeom prst="rect">
                      <a:avLst/>
                    </a:prstGeom>
                    <a:noFill/>
                    <a:ln>
                      <a:noFill/>
                    </a:ln>
                  </pic:spPr>
                </pic:pic>
              </a:graphicData>
            </a:graphic>
          </wp:inline>
        </w:drawing>
      </w:r>
    </w:p>
    <w:p w:rsidR="00633C35" w:rsidRDefault="00633C35" w:rsidP="00633C35">
      <w:pPr>
        <w:spacing w:after="0" w:line="240" w:lineRule="auto"/>
        <w:jc w:val="center"/>
        <w:rPr>
          <w:rFonts w:cstheme="minorHAnsi"/>
          <w:sz w:val="24"/>
          <w:szCs w:val="24"/>
          <w:lang w:val="es-ES"/>
        </w:rPr>
      </w:pPr>
    </w:p>
    <w:p w:rsidR="009C57FB" w:rsidRPr="009C57FB" w:rsidRDefault="009C57FB" w:rsidP="00D90E5F">
      <w:pPr>
        <w:spacing w:after="0" w:line="240" w:lineRule="auto"/>
        <w:jc w:val="both"/>
        <w:rPr>
          <w:rFonts w:eastAsia="Times New Roman" w:cstheme="minorHAnsi"/>
          <w:color w:val="000000"/>
          <w:sz w:val="20"/>
          <w:szCs w:val="20"/>
          <w:lang w:eastAsia="es-CO"/>
        </w:rPr>
      </w:pPr>
      <w:r w:rsidRPr="00E508FF">
        <w:rPr>
          <w:rFonts w:eastAsia="Times New Roman" w:cstheme="minorHAnsi"/>
          <w:color w:val="000000"/>
          <w:sz w:val="20"/>
          <w:szCs w:val="20"/>
          <w:lang w:eastAsia="es-CO"/>
        </w:rPr>
        <w:t>* Coeficiente de Variación Estimado (cve) igual o mayor al 20%. Este indicador refleja que la cifra debe usarse con precaución debido a que la caracterización realizada no es precisa.</w:t>
      </w:r>
    </w:p>
    <w:p w:rsidR="00D90E5F" w:rsidRPr="005E1605" w:rsidRDefault="00D90E5F" w:rsidP="00D90E5F">
      <w:pPr>
        <w:spacing w:after="0" w:line="240" w:lineRule="auto"/>
        <w:jc w:val="both"/>
        <w:rPr>
          <w:sz w:val="20"/>
          <w:szCs w:val="20"/>
          <w:lang w:val="es-ES"/>
        </w:rPr>
      </w:pPr>
      <w:r w:rsidRPr="005E1605">
        <w:rPr>
          <w:sz w:val="20"/>
          <w:szCs w:val="20"/>
          <w:lang w:val="es-ES"/>
        </w:rPr>
        <w:t>* Información preliminar 2011</w:t>
      </w:r>
    </w:p>
    <w:p w:rsidR="00D90E5F" w:rsidRDefault="00D90E5F" w:rsidP="00D90E5F">
      <w:pPr>
        <w:spacing w:after="0" w:line="240" w:lineRule="auto"/>
        <w:jc w:val="both"/>
        <w:rPr>
          <w:rFonts w:cstheme="minorHAnsi"/>
          <w:sz w:val="20"/>
          <w:szCs w:val="20"/>
          <w:lang w:val="es-ES"/>
        </w:rPr>
      </w:pPr>
      <w:r w:rsidRPr="005E1605">
        <w:rPr>
          <w:rFonts w:cstheme="minorHAnsi"/>
          <w:sz w:val="20"/>
          <w:szCs w:val="20"/>
          <w:lang w:val="es-ES"/>
        </w:rPr>
        <w:t>Fuente: Observator</w:t>
      </w:r>
      <w:r>
        <w:rPr>
          <w:rFonts w:cstheme="minorHAnsi"/>
          <w:sz w:val="20"/>
          <w:szCs w:val="20"/>
          <w:lang w:val="es-ES"/>
        </w:rPr>
        <w:t>io de Turismo de Bogotá. IDT.</w:t>
      </w:r>
    </w:p>
    <w:p w:rsidR="00055CC9" w:rsidRDefault="00055CC9" w:rsidP="006B52CA">
      <w:pPr>
        <w:spacing w:after="0" w:line="360" w:lineRule="auto"/>
        <w:jc w:val="both"/>
        <w:rPr>
          <w:rFonts w:cstheme="minorHAnsi"/>
          <w:sz w:val="24"/>
          <w:szCs w:val="24"/>
          <w:lang w:val="es-ES"/>
        </w:rPr>
      </w:pPr>
    </w:p>
    <w:p w:rsidR="00A213C7" w:rsidRPr="00A213C7" w:rsidRDefault="00A213C7" w:rsidP="00A213C7">
      <w:pPr>
        <w:pStyle w:val="Ttulo5"/>
        <w:rPr>
          <w:b/>
          <w:szCs w:val="24"/>
          <w:lang w:val="es-ES"/>
        </w:rPr>
      </w:pPr>
      <w:r w:rsidRPr="00A213C7">
        <w:rPr>
          <w:b/>
          <w:szCs w:val="24"/>
          <w:lang w:val="es-ES"/>
        </w:rPr>
        <w:t>Turistas Nacionales</w:t>
      </w:r>
      <w:r>
        <w:rPr>
          <w:b/>
          <w:szCs w:val="24"/>
          <w:lang w:val="es-ES"/>
        </w:rPr>
        <w:t xml:space="preserve"> en el Aeropuerto El Dorado</w:t>
      </w:r>
    </w:p>
    <w:p w:rsidR="00976C92" w:rsidRDefault="00976C92" w:rsidP="006B52CA">
      <w:pPr>
        <w:spacing w:after="0" w:line="360" w:lineRule="auto"/>
        <w:jc w:val="both"/>
        <w:rPr>
          <w:rFonts w:cstheme="minorHAnsi"/>
          <w:sz w:val="24"/>
          <w:szCs w:val="24"/>
          <w:lang w:val="es-ES"/>
        </w:rPr>
      </w:pPr>
    </w:p>
    <w:p w:rsidR="005F28E3" w:rsidRDefault="00950353" w:rsidP="006B52CA">
      <w:pPr>
        <w:spacing w:after="0" w:line="360" w:lineRule="auto"/>
        <w:jc w:val="both"/>
        <w:rPr>
          <w:rFonts w:cstheme="minorHAnsi"/>
          <w:sz w:val="24"/>
          <w:szCs w:val="24"/>
          <w:lang w:val="es-ES"/>
        </w:rPr>
      </w:pPr>
      <w:r>
        <w:rPr>
          <w:rFonts w:cstheme="minorHAnsi"/>
          <w:sz w:val="24"/>
          <w:szCs w:val="24"/>
          <w:lang w:val="es-ES"/>
        </w:rPr>
        <w:t xml:space="preserve">En 2011, </w:t>
      </w:r>
      <w:r w:rsidR="00A458D7">
        <w:rPr>
          <w:rFonts w:cstheme="minorHAnsi"/>
          <w:sz w:val="24"/>
          <w:szCs w:val="24"/>
          <w:lang w:val="es-ES"/>
        </w:rPr>
        <w:t xml:space="preserve">la contribución del turismo nacional en el aeropuerto El Dorado  no implico resultados positivos, la reducción de visitantes que pernoctaron en este año fue de (-2%) equivalente a 31 mil viajeros, consolidando un total de 1.4 millones de turistas. Aunque la disminución fue mínima y no </w:t>
      </w:r>
      <w:r w:rsidR="00FE0B64">
        <w:rPr>
          <w:rFonts w:cstheme="minorHAnsi"/>
          <w:sz w:val="24"/>
          <w:szCs w:val="24"/>
          <w:lang w:val="es-ES"/>
        </w:rPr>
        <w:t>afecta</w:t>
      </w:r>
      <w:r w:rsidR="00A458D7">
        <w:rPr>
          <w:rFonts w:cstheme="minorHAnsi"/>
          <w:sz w:val="24"/>
          <w:szCs w:val="24"/>
          <w:lang w:val="es-ES"/>
        </w:rPr>
        <w:t xml:space="preserve"> el crecimiento general de turistas en el aeropuerto gracias al comportamiento expuest</w:t>
      </w:r>
      <w:r w:rsidR="00FE0B64">
        <w:rPr>
          <w:rFonts w:cstheme="minorHAnsi"/>
          <w:sz w:val="24"/>
          <w:szCs w:val="24"/>
          <w:lang w:val="es-ES"/>
        </w:rPr>
        <w:t>o por el turismo internacional, los resultados muestran una contracción del turismo durante el segundo semestre del año que incluso impacto al conjunto de viajeros q</w:t>
      </w:r>
      <w:r w:rsidR="00214774">
        <w:rPr>
          <w:rFonts w:cstheme="minorHAnsi"/>
          <w:sz w:val="24"/>
          <w:szCs w:val="24"/>
          <w:lang w:val="es-ES"/>
        </w:rPr>
        <w:t>ue no pernoctaron en la capital, población que se redujo un (-19%).</w:t>
      </w:r>
    </w:p>
    <w:p w:rsidR="006B52CA" w:rsidRDefault="006B52CA" w:rsidP="006B52CA">
      <w:pPr>
        <w:spacing w:after="0" w:line="360" w:lineRule="auto"/>
        <w:jc w:val="both"/>
        <w:rPr>
          <w:rFonts w:cstheme="minorHAnsi"/>
          <w:sz w:val="24"/>
          <w:szCs w:val="24"/>
          <w:lang w:val="es-ES"/>
        </w:rPr>
      </w:pPr>
    </w:p>
    <w:p w:rsidR="006B52CA" w:rsidRDefault="00214774" w:rsidP="006B52CA">
      <w:pPr>
        <w:spacing w:after="0" w:line="360" w:lineRule="auto"/>
        <w:jc w:val="both"/>
        <w:rPr>
          <w:rFonts w:cstheme="minorHAnsi"/>
          <w:sz w:val="24"/>
          <w:szCs w:val="24"/>
          <w:lang w:val="es-ES"/>
        </w:rPr>
      </w:pPr>
      <w:r>
        <w:rPr>
          <w:rFonts w:cstheme="minorHAnsi"/>
          <w:sz w:val="24"/>
          <w:szCs w:val="24"/>
          <w:lang w:val="es-ES"/>
        </w:rPr>
        <w:t>Pasando al análisis de las motivaciones</w:t>
      </w:r>
      <w:r w:rsidR="00197C85">
        <w:rPr>
          <w:rFonts w:cstheme="minorHAnsi"/>
          <w:sz w:val="24"/>
          <w:szCs w:val="24"/>
          <w:lang w:val="es-ES"/>
        </w:rPr>
        <w:t>, l</w:t>
      </w:r>
      <w:r w:rsidR="006B52CA">
        <w:rPr>
          <w:rFonts w:cstheme="minorHAnsi"/>
          <w:sz w:val="24"/>
          <w:szCs w:val="24"/>
          <w:lang w:val="es-ES"/>
        </w:rPr>
        <w:t xml:space="preserve">a distribución </w:t>
      </w:r>
      <w:r>
        <w:rPr>
          <w:rFonts w:cstheme="minorHAnsi"/>
          <w:sz w:val="24"/>
          <w:szCs w:val="24"/>
          <w:lang w:val="es-ES"/>
        </w:rPr>
        <w:t>de</w:t>
      </w:r>
      <w:r w:rsidR="006B52CA">
        <w:rPr>
          <w:rFonts w:cstheme="minorHAnsi"/>
          <w:sz w:val="24"/>
          <w:szCs w:val="24"/>
          <w:lang w:val="es-ES"/>
        </w:rPr>
        <w:t xml:space="preserve"> 2011 expone un comportamiento similar a la estructura resultante en 2010. Los turistas nacionales que se desplazan por el aeropuerto, en su mayoría, visitan la ciudad para la realización de actividades laborales o de negocios representando un 47% del total de la población, seguido por la visita a familiares y amigos 20% y la recreación y vacaciones 13%. Sin embargo, la evolución de los motivos tratados en la investigación ha reflejado cambios leves en el dinamismo y la frecuencia de las actividades</w:t>
      </w:r>
      <w:r w:rsidR="00197C85">
        <w:rPr>
          <w:rFonts w:cstheme="minorHAnsi"/>
          <w:sz w:val="24"/>
          <w:szCs w:val="24"/>
          <w:lang w:val="es-ES"/>
        </w:rPr>
        <w:t>,</w:t>
      </w:r>
      <w:r w:rsidR="006B52CA">
        <w:rPr>
          <w:rFonts w:cstheme="minorHAnsi"/>
          <w:sz w:val="24"/>
          <w:szCs w:val="24"/>
          <w:lang w:val="es-ES"/>
        </w:rPr>
        <w:t xml:space="preserve"> guiados por una contracción general expuesta en la </w:t>
      </w:r>
      <w:r w:rsidR="006D3DD9">
        <w:rPr>
          <w:rFonts w:cstheme="minorHAnsi"/>
          <w:sz w:val="24"/>
          <w:szCs w:val="24"/>
          <w:lang w:val="es-ES"/>
        </w:rPr>
        <w:fldChar w:fldCharType="begin"/>
      </w:r>
      <w:r w:rsidR="006B52CA">
        <w:rPr>
          <w:rFonts w:cstheme="minorHAnsi"/>
          <w:sz w:val="24"/>
          <w:szCs w:val="24"/>
          <w:lang w:val="es-ES"/>
        </w:rPr>
        <w:instrText xml:space="preserve"> REF _Ref343155067 \h </w:instrText>
      </w:r>
      <w:r w:rsidR="006D3DD9">
        <w:rPr>
          <w:rFonts w:cstheme="minorHAnsi"/>
          <w:sz w:val="24"/>
          <w:szCs w:val="24"/>
          <w:lang w:val="es-ES"/>
        </w:rPr>
      </w:r>
      <w:r w:rsidR="006D3DD9">
        <w:rPr>
          <w:rFonts w:cstheme="minorHAnsi"/>
          <w:sz w:val="24"/>
          <w:szCs w:val="24"/>
          <w:lang w:val="es-ES"/>
        </w:rPr>
        <w:fldChar w:fldCharType="separate"/>
      </w:r>
      <w:r w:rsidR="00354F81" w:rsidRPr="00CF7EA0">
        <w:rPr>
          <w:szCs w:val="24"/>
        </w:rPr>
        <w:t xml:space="preserve">Tabla </w:t>
      </w:r>
      <w:r w:rsidR="00354F81">
        <w:rPr>
          <w:noProof/>
          <w:szCs w:val="24"/>
        </w:rPr>
        <w:t>5</w:t>
      </w:r>
      <w:r w:rsidR="006D3DD9">
        <w:rPr>
          <w:rFonts w:cstheme="minorHAnsi"/>
          <w:sz w:val="24"/>
          <w:szCs w:val="24"/>
          <w:lang w:val="es-ES"/>
        </w:rPr>
        <w:fldChar w:fldCharType="end"/>
      </w:r>
      <w:r w:rsidR="006B52CA">
        <w:rPr>
          <w:rFonts w:cstheme="minorHAnsi"/>
          <w:sz w:val="24"/>
          <w:szCs w:val="24"/>
          <w:lang w:val="es-ES"/>
        </w:rPr>
        <w:t>. Para 2011 dos de las principales motivaciones de los turistas nacionales mostraron las disminuciones más significativas, el turismo nacional de negocios y el turismo vacacional disminuyeron un (-10%) y (-7%) respectivamente; sin embargo, estas disminuciones fueron contrarrestadas por incrementos en las visitas a familiares y/o amigos (+8%), el turismo de salud (+3%) y otras motivaciones (+36%) dentro de las cuales se destacan los tramites de visado.</w:t>
      </w:r>
    </w:p>
    <w:p w:rsidR="00F8440F" w:rsidRDefault="00F8440F" w:rsidP="006B52CA">
      <w:pPr>
        <w:spacing w:after="0" w:line="360" w:lineRule="auto"/>
        <w:jc w:val="both"/>
        <w:rPr>
          <w:rFonts w:cstheme="minorHAnsi"/>
          <w:sz w:val="24"/>
          <w:szCs w:val="24"/>
          <w:lang w:val="es-ES"/>
        </w:rPr>
      </w:pPr>
    </w:p>
    <w:p w:rsidR="006B52CA" w:rsidRPr="00E65B3F" w:rsidRDefault="007A32B0" w:rsidP="007A32B0">
      <w:pPr>
        <w:pStyle w:val="Epgrafe"/>
        <w:rPr>
          <w:szCs w:val="24"/>
        </w:rPr>
      </w:pPr>
      <w:bookmarkStart w:id="51" w:name="_Toc345898281"/>
      <w:r>
        <w:t xml:space="preserve">Tabla </w:t>
      </w:r>
      <w:r w:rsidR="006D3DD9">
        <w:fldChar w:fldCharType="begin"/>
      </w:r>
      <w:r w:rsidR="00E65452">
        <w:instrText xml:space="preserve"> SEQ Tabla \* ARABIC </w:instrText>
      </w:r>
      <w:r w:rsidR="006D3DD9">
        <w:fldChar w:fldCharType="separate"/>
      </w:r>
      <w:r>
        <w:rPr>
          <w:noProof/>
        </w:rPr>
        <w:t>9</w:t>
      </w:r>
      <w:r w:rsidR="006D3DD9">
        <w:rPr>
          <w:noProof/>
        </w:rPr>
        <w:fldChar w:fldCharType="end"/>
      </w:r>
      <w:r w:rsidR="006B52CA" w:rsidRPr="00E65B3F">
        <w:rPr>
          <w:szCs w:val="24"/>
        </w:rPr>
        <w:t xml:space="preserve">. Evolución anual del total de turistas </w:t>
      </w:r>
      <w:r w:rsidR="006B52CA">
        <w:rPr>
          <w:szCs w:val="24"/>
        </w:rPr>
        <w:t xml:space="preserve">nacionales </w:t>
      </w:r>
      <w:r w:rsidR="006B52CA" w:rsidRPr="00E65B3F">
        <w:rPr>
          <w:szCs w:val="24"/>
        </w:rPr>
        <w:t>según motivo de viaje</w:t>
      </w:r>
      <w:r w:rsidR="009D1708">
        <w:rPr>
          <w:szCs w:val="24"/>
        </w:rPr>
        <w:t xml:space="preserve"> en el aeropuerto</w:t>
      </w:r>
      <w:bookmarkEnd w:id="51"/>
    </w:p>
    <w:p w:rsidR="006B52CA" w:rsidRDefault="006B52CA" w:rsidP="00633C35">
      <w:pPr>
        <w:spacing w:after="0" w:line="240" w:lineRule="auto"/>
        <w:jc w:val="center"/>
        <w:rPr>
          <w:rFonts w:cstheme="minorHAnsi"/>
          <w:sz w:val="24"/>
          <w:szCs w:val="24"/>
          <w:lang w:val="es-ES"/>
        </w:rPr>
      </w:pPr>
      <w:r w:rsidRPr="00E65B3F">
        <w:rPr>
          <w:noProof/>
          <w:lang w:eastAsia="es-CO"/>
        </w:rPr>
        <w:drawing>
          <wp:inline distT="0" distB="0" distL="0" distR="0">
            <wp:extent cx="3997842" cy="1373837"/>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98339" cy="1374008"/>
                    </a:xfrm>
                    <a:prstGeom prst="rect">
                      <a:avLst/>
                    </a:prstGeom>
                    <a:noFill/>
                    <a:ln>
                      <a:noFill/>
                    </a:ln>
                  </pic:spPr>
                </pic:pic>
              </a:graphicData>
            </a:graphic>
          </wp:inline>
        </w:drawing>
      </w:r>
    </w:p>
    <w:p w:rsidR="006B52CA" w:rsidRPr="005E1605" w:rsidRDefault="006B52CA" w:rsidP="006B52CA">
      <w:pPr>
        <w:spacing w:after="0" w:line="240" w:lineRule="auto"/>
        <w:jc w:val="both"/>
        <w:rPr>
          <w:sz w:val="20"/>
          <w:szCs w:val="20"/>
          <w:lang w:val="es-ES"/>
        </w:rPr>
      </w:pPr>
      <w:r w:rsidRPr="005E1605">
        <w:rPr>
          <w:sz w:val="20"/>
          <w:szCs w:val="20"/>
          <w:lang w:val="es-ES"/>
        </w:rPr>
        <w:t>* Información preliminar 2011</w:t>
      </w:r>
    </w:p>
    <w:p w:rsidR="00214774" w:rsidRDefault="006B52CA" w:rsidP="006B52CA">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214774" w:rsidRDefault="00214774" w:rsidP="006B52CA">
      <w:pPr>
        <w:spacing w:after="0" w:line="240" w:lineRule="auto"/>
        <w:jc w:val="both"/>
        <w:rPr>
          <w:rFonts w:cstheme="minorHAnsi"/>
          <w:sz w:val="20"/>
          <w:szCs w:val="20"/>
          <w:lang w:val="es-ES"/>
        </w:rPr>
      </w:pPr>
    </w:p>
    <w:p w:rsidR="00197C85" w:rsidRPr="000B7E90" w:rsidRDefault="00197C85" w:rsidP="006B52CA">
      <w:pPr>
        <w:spacing w:after="0" w:line="240" w:lineRule="auto"/>
        <w:jc w:val="both"/>
        <w:rPr>
          <w:rFonts w:cstheme="minorHAnsi"/>
          <w:sz w:val="20"/>
          <w:szCs w:val="20"/>
          <w:lang w:val="es-ES"/>
        </w:rPr>
      </w:pPr>
    </w:p>
    <w:p w:rsidR="006B52CA" w:rsidRPr="000C0039" w:rsidRDefault="00D60CD2" w:rsidP="00D60CD2">
      <w:pPr>
        <w:pStyle w:val="Epgrafe"/>
        <w:rPr>
          <w:szCs w:val="24"/>
        </w:rPr>
      </w:pPr>
      <w:bookmarkStart w:id="52" w:name="_Toc345896839"/>
      <w:r>
        <w:t xml:space="preserve">Gráfico </w:t>
      </w:r>
      <w:r w:rsidR="006D3DD9">
        <w:fldChar w:fldCharType="begin"/>
      </w:r>
      <w:r w:rsidR="00E65452">
        <w:instrText xml:space="preserve"> SEQ Gráfico \* ARABIC </w:instrText>
      </w:r>
      <w:r w:rsidR="006D3DD9">
        <w:fldChar w:fldCharType="separate"/>
      </w:r>
      <w:r w:rsidR="005E4A1A">
        <w:rPr>
          <w:noProof/>
        </w:rPr>
        <w:t>12</w:t>
      </w:r>
      <w:r w:rsidR="006D3DD9">
        <w:rPr>
          <w:noProof/>
        </w:rPr>
        <w:fldChar w:fldCharType="end"/>
      </w:r>
      <w:r w:rsidR="006B52CA" w:rsidRPr="000C0039">
        <w:rPr>
          <w:szCs w:val="24"/>
        </w:rPr>
        <w:t>. Distribución porcentual de los turistas nacionales identificados en el aeropuerto según motivo de viaje</w:t>
      </w:r>
      <w:bookmarkEnd w:id="52"/>
    </w:p>
    <w:p w:rsidR="006B52CA" w:rsidRDefault="006B52CA" w:rsidP="00633C35">
      <w:pPr>
        <w:spacing w:after="0" w:line="240" w:lineRule="auto"/>
        <w:jc w:val="center"/>
        <w:rPr>
          <w:rFonts w:cstheme="minorHAnsi"/>
          <w:sz w:val="24"/>
          <w:szCs w:val="24"/>
        </w:rPr>
      </w:pPr>
      <w:r>
        <w:rPr>
          <w:noProof/>
          <w:lang w:eastAsia="es-CO"/>
        </w:rPr>
        <w:drawing>
          <wp:inline distT="0" distB="0" distL="0" distR="0">
            <wp:extent cx="4572000" cy="2743200"/>
            <wp:effectExtent l="0" t="0" r="0"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B52CA" w:rsidRPr="005E1605" w:rsidRDefault="006B52CA" w:rsidP="006B52CA">
      <w:pPr>
        <w:spacing w:after="0" w:line="240" w:lineRule="auto"/>
        <w:jc w:val="both"/>
        <w:rPr>
          <w:sz w:val="20"/>
          <w:szCs w:val="20"/>
          <w:lang w:val="es-ES"/>
        </w:rPr>
      </w:pPr>
      <w:r w:rsidRPr="005E1605">
        <w:rPr>
          <w:sz w:val="20"/>
          <w:szCs w:val="20"/>
          <w:lang w:val="es-ES"/>
        </w:rPr>
        <w:t>* Información preliminar 2011</w:t>
      </w:r>
    </w:p>
    <w:p w:rsidR="006B52CA" w:rsidRPr="005E1605" w:rsidRDefault="006B52CA" w:rsidP="006B52CA">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6B52CA" w:rsidRDefault="006B52CA" w:rsidP="006B52CA">
      <w:pPr>
        <w:jc w:val="both"/>
        <w:rPr>
          <w:rFonts w:cstheme="minorHAnsi"/>
          <w:sz w:val="24"/>
          <w:szCs w:val="24"/>
          <w:lang w:val="es-ES"/>
        </w:rPr>
      </w:pPr>
    </w:p>
    <w:p w:rsidR="00633C35" w:rsidRDefault="00634F55" w:rsidP="0081362D">
      <w:pPr>
        <w:spacing w:after="0" w:line="360" w:lineRule="auto"/>
        <w:jc w:val="both"/>
        <w:rPr>
          <w:rFonts w:cstheme="minorHAnsi"/>
          <w:sz w:val="24"/>
          <w:szCs w:val="24"/>
          <w:lang w:val="es-ES"/>
        </w:rPr>
      </w:pPr>
      <w:r>
        <w:rPr>
          <w:rFonts w:cstheme="minorHAnsi"/>
          <w:sz w:val="24"/>
          <w:szCs w:val="24"/>
          <w:lang w:val="es-ES"/>
        </w:rPr>
        <w:t>Entrando en el componente de gasto de los turistas nacionales, los resultados de la investigación muestran que la escala que evidencia un mayor flujo de egresos se encuentra ubicada en el rango de 1</w:t>
      </w:r>
      <w:r w:rsidR="003732D1">
        <w:rPr>
          <w:rFonts w:cstheme="minorHAnsi"/>
          <w:sz w:val="24"/>
          <w:szCs w:val="24"/>
          <w:lang w:val="es-ES"/>
        </w:rPr>
        <w:t xml:space="preserve"> peso</w:t>
      </w:r>
      <w:r>
        <w:rPr>
          <w:rFonts w:cstheme="minorHAnsi"/>
          <w:sz w:val="24"/>
          <w:szCs w:val="24"/>
          <w:lang w:val="es-ES"/>
        </w:rPr>
        <w:t xml:space="preserve"> a 1.2 millones de pesos concentrando el 65% de la </w:t>
      </w:r>
      <w:r w:rsidR="003732D1">
        <w:rPr>
          <w:rFonts w:cstheme="minorHAnsi"/>
          <w:sz w:val="24"/>
          <w:szCs w:val="24"/>
          <w:lang w:val="es-ES"/>
        </w:rPr>
        <w:t>población, comportamiento inverso a la dinámica de gasto de los turistas internacionales, donde el grueso de la población se encontraba por encima de los 1.2 millones. Este comportamiento se fundamenta principalmente en la amplia</w:t>
      </w:r>
      <w:r w:rsidR="00DF7AAD">
        <w:rPr>
          <w:rFonts w:cstheme="minorHAnsi"/>
          <w:sz w:val="24"/>
          <w:szCs w:val="24"/>
          <w:lang w:val="es-ES"/>
        </w:rPr>
        <w:t xml:space="preserve"> capacidad de gasto</w:t>
      </w:r>
      <w:r w:rsidR="003732D1">
        <w:rPr>
          <w:rFonts w:cstheme="minorHAnsi"/>
          <w:sz w:val="24"/>
          <w:szCs w:val="24"/>
          <w:lang w:val="es-ES"/>
        </w:rPr>
        <w:t xml:space="preserve"> de los turistas internacionales fundamentado en unidades monetarias más valiosas y niveles de ingreso más elevados. </w:t>
      </w:r>
      <w:r w:rsidR="0081362D">
        <w:rPr>
          <w:rFonts w:cstheme="minorHAnsi"/>
          <w:sz w:val="24"/>
          <w:szCs w:val="24"/>
          <w:lang w:val="es-ES"/>
        </w:rPr>
        <w:t>Sin embargo hay componentes propios de la dinámica del turismo nacional que brindan más argumentos</w:t>
      </w:r>
      <w:r w:rsidR="006326D8">
        <w:rPr>
          <w:rFonts w:cstheme="minorHAnsi"/>
          <w:sz w:val="24"/>
          <w:szCs w:val="24"/>
          <w:lang w:val="es-ES"/>
        </w:rPr>
        <w:t xml:space="preserve"> para apoyar esta tendencia</w:t>
      </w:r>
      <w:r w:rsidR="0081362D">
        <w:rPr>
          <w:rFonts w:cstheme="minorHAnsi"/>
          <w:sz w:val="24"/>
          <w:szCs w:val="24"/>
          <w:lang w:val="es-ES"/>
        </w:rPr>
        <w:t>, uno de ellos</w:t>
      </w:r>
      <w:r w:rsidR="00990F38">
        <w:rPr>
          <w:rFonts w:cstheme="minorHAnsi"/>
          <w:sz w:val="24"/>
          <w:szCs w:val="24"/>
          <w:lang w:val="es-ES"/>
        </w:rPr>
        <w:t xml:space="preserve"> es la estancia media</w:t>
      </w:r>
      <w:r w:rsidR="006326D8">
        <w:rPr>
          <w:rFonts w:cstheme="minorHAnsi"/>
          <w:sz w:val="24"/>
          <w:szCs w:val="24"/>
          <w:lang w:val="es-ES"/>
        </w:rPr>
        <w:t xml:space="preserve"> y el otro la frecuencia de viaje</w:t>
      </w:r>
      <w:r w:rsidR="00990F38">
        <w:rPr>
          <w:rFonts w:cstheme="minorHAnsi"/>
          <w:sz w:val="24"/>
          <w:szCs w:val="24"/>
          <w:lang w:val="es-ES"/>
        </w:rPr>
        <w:t>;</w:t>
      </w:r>
      <w:r w:rsidR="006326D8">
        <w:rPr>
          <w:rFonts w:cstheme="minorHAnsi"/>
          <w:sz w:val="24"/>
          <w:szCs w:val="24"/>
          <w:lang w:val="es-ES"/>
        </w:rPr>
        <w:t>el primer indicador</w:t>
      </w:r>
      <w:r w:rsidR="00990F38">
        <w:rPr>
          <w:rFonts w:cstheme="minorHAnsi"/>
          <w:sz w:val="24"/>
          <w:szCs w:val="24"/>
          <w:lang w:val="es-ES"/>
        </w:rPr>
        <w:t xml:space="preserve"> muestra que lo</w:t>
      </w:r>
      <w:r w:rsidR="0081362D">
        <w:rPr>
          <w:rFonts w:cstheme="minorHAnsi"/>
          <w:sz w:val="24"/>
          <w:szCs w:val="24"/>
          <w:lang w:val="es-ES"/>
        </w:rPr>
        <w:t xml:space="preserve">s turistas nacionales permanecen por menos </w:t>
      </w:r>
    </w:p>
    <w:p w:rsidR="00633C35" w:rsidRDefault="00633C35" w:rsidP="0081362D">
      <w:pPr>
        <w:spacing w:after="0" w:line="360" w:lineRule="auto"/>
        <w:jc w:val="both"/>
        <w:rPr>
          <w:rFonts w:cstheme="minorHAnsi"/>
          <w:sz w:val="24"/>
          <w:szCs w:val="24"/>
          <w:lang w:val="es-ES"/>
        </w:rPr>
      </w:pPr>
    </w:p>
    <w:p w:rsidR="00134722" w:rsidRDefault="0081362D" w:rsidP="0081362D">
      <w:pPr>
        <w:spacing w:after="0" w:line="360" w:lineRule="auto"/>
        <w:jc w:val="both"/>
        <w:rPr>
          <w:rFonts w:cstheme="minorHAnsi"/>
          <w:sz w:val="24"/>
          <w:szCs w:val="24"/>
          <w:lang w:val="es-ES"/>
        </w:rPr>
      </w:pPr>
      <w:r>
        <w:rPr>
          <w:rFonts w:cstheme="minorHAnsi"/>
          <w:sz w:val="24"/>
          <w:szCs w:val="24"/>
          <w:lang w:val="es-ES"/>
        </w:rPr>
        <w:t>tiempo</w:t>
      </w:r>
      <w:r w:rsidR="00990F38">
        <w:rPr>
          <w:rFonts w:cstheme="minorHAnsi"/>
          <w:sz w:val="24"/>
          <w:szCs w:val="24"/>
          <w:lang w:val="es-ES"/>
        </w:rPr>
        <w:t>en la ciudad,</w:t>
      </w:r>
      <w:r w:rsidR="006326D8">
        <w:rPr>
          <w:rFonts w:cstheme="minorHAnsi"/>
          <w:sz w:val="24"/>
          <w:szCs w:val="24"/>
          <w:lang w:val="es-ES"/>
        </w:rPr>
        <w:t xml:space="preserve"> debido a que su</w:t>
      </w:r>
      <w:r w:rsidR="00990F38">
        <w:rPr>
          <w:rFonts w:cstheme="minorHAnsi"/>
          <w:sz w:val="24"/>
          <w:szCs w:val="24"/>
          <w:lang w:val="es-ES"/>
        </w:rPr>
        <w:t xml:space="preserve"> pr</w:t>
      </w:r>
      <w:r w:rsidR="006326D8">
        <w:rPr>
          <w:rFonts w:cstheme="minorHAnsi"/>
          <w:sz w:val="24"/>
          <w:szCs w:val="24"/>
          <w:lang w:val="es-ES"/>
        </w:rPr>
        <w:t>omedio es de solo 7</w:t>
      </w:r>
      <w:r w:rsidR="00DF7AAD">
        <w:rPr>
          <w:rFonts w:cstheme="minorHAnsi"/>
          <w:sz w:val="24"/>
          <w:szCs w:val="24"/>
          <w:lang w:val="es-ES"/>
        </w:rPr>
        <w:t xml:space="preserve"> noches, 4 noches</w:t>
      </w:r>
      <w:r w:rsidR="006326D8">
        <w:rPr>
          <w:rFonts w:cstheme="minorHAnsi"/>
          <w:sz w:val="24"/>
          <w:szCs w:val="24"/>
          <w:lang w:val="es-ES"/>
        </w:rPr>
        <w:t xml:space="preserve"> menor que el de los turistas internacionales. El segundo indicador refleja que la frecuencia</w:t>
      </w:r>
      <w:r w:rsidR="00990F38">
        <w:rPr>
          <w:rFonts w:cstheme="minorHAnsi"/>
          <w:sz w:val="24"/>
          <w:szCs w:val="24"/>
          <w:lang w:val="es-ES"/>
        </w:rPr>
        <w:t xml:space="preserve"> de viaje </w:t>
      </w:r>
      <w:r w:rsidR="006326D8">
        <w:rPr>
          <w:rFonts w:cstheme="minorHAnsi"/>
          <w:sz w:val="24"/>
          <w:szCs w:val="24"/>
          <w:lang w:val="es-ES"/>
        </w:rPr>
        <w:t>de los turistas</w:t>
      </w:r>
      <w:r w:rsidR="00DF7AAD">
        <w:rPr>
          <w:rFonts w:cstheme="minorHAnsi"/>
          <w:sz w:val="24"/>
          <w:szCs w:val="24"/>
          <w:lang w:val="es-ES"/>
        </w:rPr>
        <w:t xml:space="preserve"> nacionaleses</w:t>
      </w:r>
      <w:r w:rsidR="00990F38">
        <w:rPr>
          <w:rFonts w:cstheme="minorHAnsi"/>
          <w:sz w:val="24"/>
          <w:szCs w:val="24"/>
          <w:lang w:val="es-ES"/>
        </w:rPr>
        <w:t xml:space="preserve"> más</w:t>
      </w:r>
      <w:r w:rsidR="00DF7AAD">
        <w:rPr>
          <w:rFonts w:cstheme="minorHAnsi"/>
          <w:sz w:val="24"/>
          <w:szCs w:val="24"/>
          <w:lang w:val="es-ES"/>
        </w:rPr>
        <w:t xml:space="preserve"> corta;</w:t>
      </w:r>
      <w:r w:rsidR="003E26D2">
        <w:rPr>
          <w:rFonts w:cstheme="minorHAnsi"/>
          <w:sz w:val="24"/>
          <w:szCs w:val="24"/>
          <w:lang w:val="es-ES"/>
        </w:rPr>
        <w:t>aproximadamente</w:t>
      </w:r>
      <w:r w:rsidR="006326D8">
        <w:rPr>
          <w:rFonts w:cstheme="minorHAnsi"/>
          <w:sz w:val="24"/>
          <w:szCs w:val="24"/>
          <w:lang w:val="es-ES"/>
        </w:rPr>
        <w:t>el 36% de esta</w:t>
      </w:r>
      <w:r w:rsidR="00990F38">
        <w:rPr>
          <w:rFonts w:cstheme="minorHAnsi"/>
          <w:sz w:val="24"/>
          <w:szCs w:val="24"/>
          <w:lang w:val="es-ES"/>
        </w:rPr>
        <w:t xml:space="preserve"> población viaja </w:t>
      </w:r>
      <w:r w:rsidR="003E26D2">
        <w:rPr>
          <w:rFonts w:cstheme="minorHAnsi"/>
          <w:sz w:val="24"/>
          <w:szCs w:val="24"/>
          <w:lang w:val="es-ES"/>
        </w:rPr>
        <w:t>mínimo una vez al mes a Bogotá</w:t>
      </w:r>
      <w:r w:rsidR="006326D8">
        <w:rPr>
          <w:rFonts w:cstheme="minorHAnsi"/>
          <w:sz w:val="24"/>
          <w:szCs w:val="24"/>
          <w:lang w:val="es-ES"/>
        </w:rPr>
        <w:t>,</w:t>
      </w:r>
      <w:r w:rsidR="003E26D2">
        <w:rPr>
          <w:rFonts w:cstheme="minorHAnsi"/>
          <w:sz w:val="24"/>
          <w:szCs w:val="24"/>
          <w:lang w:val="es-ES"/>
        </w:rPr>
        <w:t xml:space="preserve">mientras que </w:t>
      </w:r>
      <w:r w:rsidR="00D85113">
        <w:rPr>
          <w:rFonts w:cstheme="minorHAnsi"/>
          <w:sz w:val="24"/>
          <w:szCs w:val="24"/>
          <w:lang w:val="es-ES"/>
        </w:rPr>
        <w:t>en los</w:t>
      </w:r>
      <w:r w:rsidR="003E26D2">
        <w:rPr>
          <w:rFonts w:cstheme="minorHAnsi"/>
          <w:sz w:val="24"/>
          <w:szCs w:val="24"/>
          <w:lang w:val="es-ES"/>
        </w:rPr>
        <w:t xml:space="preserve"> internacionales este comportamiento es usual en tan solo el 10% de los turistas.</w:t>
      </w:r>
      <w:r w:rsidR="006326D8">
        <w:rPr>
          <w:rFonts w:cstheme="minorHAnsi"/>
          <w:sz w:val="24"/>
          <w:szCs w:val="24"/>
          <w:lang w:val="es-ES"/>
        </w:rPr>
        <w:t xml:space="preserve"> Las dos hipótesis validan la consistencia de los datos, puesto que la realización de viajes cortos y más frecuentes </w:t>
      </w:r>
      <w:r w:rsidR="00D85113">
        <w:rPr>
          <w:rFonts w:cstheme="minorHAnsi"/>
          <w:sz w:val="24"/>
          <w:szCs w:val="24"/>
          <w:lang w:val="es-ES"/>
        </w:rPr>
        <w:t>demanda</w:t>
      </w:r>
      <w:r w:rsidR="006326D8">
        <w:rPr>
          <w:rFonts w:cstheme="minorHAnsi"/>
          <w:sz w:val="24"/>
          <w:szCs w:val="24"/>
          <w:lang w:val="es-ES"/>
        </w:rPr>
        <w:t xml:space="preserve"> un menor nivel de gasto</w:t>
      </w:r>
      <w:r w:rsidR="00DF7AAD">
        <w:rPr>
          <w:rFonts w:cstheme="minorHAnsi"/>
          <w:sz w:val="24"/>
          <w:szCs w:val="24"/>
          <w:lang w:val="es-ES"/>
        </w:rPr>
        <w:t>.</w:t>
      </w:r>
    </w:p>
    <w:p w:rsidR="0072290F" w:rsidRDefault="0072290F" w:rsidP="0081362D">
      <w:pPr>
        <w:spacing w:after="0" w:line="360" w:lineRule="auto"/>
        <w:jc w:val="both"/>
        <w:rPr>
          <w:rFonts w:cstheme="minorHAnsi"/>
          <w:sz w:val="24"/>
          <w:szCs w:val="24"/>
          <w:lang w:val="es-ES"/>
        </w:rPr>
      </w:pPr>
    </w:p>
    <w:p w:rsidR="0072290F" w:rsidRDefault="0072290F" w:rsidP="0081362D">
      <w:pPr>
        <w:spacing w:after="0" w:line="360" w:lineRule="auto"/>
        <w:jc w:val="both"/>
        <w:rPr>
          <w:rFonts w:cstheme="minorHAnsi"/>
          <w:sz w:val="24"/>
          <w:szCs w:val="24"/>
          <w:lang w:val="es-ES"/>
        </w:rPr>
      </w:pPr>
      <w:r>
        <w:rPr>
          <w:rFonts w:cstheme="minorHAnsi"/>
          <w:sz w:val="24"/>
          <w:szCs w:val="24"/>
          <w:lang w:val="es-ES"/>
        </w:rPr>
        <w:t>Los turistas nacionales gastaron un poco menos que los internacionales, a pesar de las diferencias en las escalas de gastos, en términos agregados, las frecuencias cortas de viaje y el tamaño de la subpoblación</w:t>
      </w:r>
      <w:r w:rsidR="00465BA4">
        <w:rPr>
          <w:rFonts w:cstheme="minorHAnsi"/>
          <w:sz w:val="24"/>
          <w:szCs w:val="24"/>
          <w:lang w:val="es-ES"/>
        </w:rPr>
        <w:t xml:space="preserve"> hacen que el total gastado por los turistas nacionales identificados en el aeropuerto se acerque al registro de los internacionales consolidando</w:t>
      </w:r>
      <w:r>
        <w:rPr>
          <w:rFonts w:cstheme="minorHAnsi"/>
          <w:sz w:val="24"/>
          <w:szCs w:val="24"/>
          <w:lang w:val="es-ES"/>
        </w:rPr>
        <w:t xml:space="preserve"> 522 mil millones de pesos en el segundo semestre de 2011, cifra que es menor en un 20% al total de gasto </w:t>
      </w:r>
      <w:r w:rsidR="00465BA4">
        <w:rPr>
          <w:rFonts w:cstheme="minorHAnsi"/>
          <w:sz w:val="24"/>
          <w:szCs w:val="24"/>
          <w:lang w:val="es-ES"/>
        </w:rPr>
        <w:t>internacional.</w:t>
      </w:r>
    </w:p>
    <w:p w:rsidR="00465BA4" w:rsidRDefault="00465BA4" w:rsidP="0081362D">
      <w:pPr>
        <w:spacing w:after="0" w:line="360" w:lineRule="auto"/>
        <w:jc w:val="both"/>
        <w:rPr>
          <w:rFonts w:cstheme="minorHAnsi"/>
          <w:sz w:val="24"/>
          <w:szCs w:val="24"/>
          <w:lang w:val="es-ES"/>
        </w:rPr>
      </w:pPr>
    </w:p>
    <w:p w:rsidR="00465BA4" w:rsidRDefault="000269D1" w:rsidP="0081362D">
      <w:pPr>
        <w:spacing w:after="0" w:line="360" w:lineRule="auto"/>
        <w:jc w:val="both"/>
        <w:rPr>
          <w:rFonts w:cstheme="minorHAnsi"/>
          <w:sz w:val="24"/>
          <w:szCs w:val="24"/>
          <w:lang w:val="es-ES"/>
        </w:rPr>
      </w:pPr>
      <w:r>
        <w:rPr>
          <w:rFonts w:cstheme="minorHAnsi"/>
          <w:sz w:val="24"/>
          <w:szCs w:val="24"/>
          <w:lang w:val="es-ES"/>
        </w:rPr>
        <w:t xml:space="preserve">Finalmente, </w:t>
      </w:r>
      <w:r w:rsidR="0094384F">
        <w:rPr>
          <w:rFonts w:cstheme="minorHAnsi"/>
          <w:sz w:val="24"/>
          <w:szCs w:val="24"/>
          <w:lang w:val="es-ES"/>
        </w:rPr>
        <w:t>dentro de las similitudes del turismo nacional e internacional se encuentran las preferencias del lugar de alojamiento en la ciudad. Los hoteles y la casa de familiares y amigos concentran el 92% de los turistas nacionales,</w:t>
      </w:r>
      <w:r w:rsidR="00DC3BC1">
        <w:rPr>
          <w:rFonts w:cstheme="minorHAnsi"/>
          <w:sz w:val="24"/>
          <w:szCs w:val="24"/>
          <w:lang w:val="es-ES"/>
        </w:rPr>
        <w:t xml:space="preserve"> porcentaje idéntico al expuesto en el turismo internacional.Sin</w:t>
      </w:r>
      <w:r w:rsidR="00257933">
        <w:rPr>
          <w:rFonts w:cstheme="minorHAnsi"/>
          <w:sz w:val="24"/>
          <w:szCs w:val="24"/>
          <w:lang w:val="es-ES"/>
        </w:rPr>
        <w:t xml:space="preserve"> embargo, las distribuciones cambian internamente obedeciendo a una tendencia lógica de la estructura de viaje del turismo</w:t>
      </w:r>
      <w:r w:rsidR="00317467">
        <w:rPr>
          <w:rFonts w:cstheme="minorHAnsi"/>
          <w:sz w:val="24"/>
          <w:szCs w:val="24"/>
          <w:lang w:val="es-ES"/>
        </w:rPr>
        <w:t xml:space="preserve"> local</w:t>
      </w:r>
      <w:r w:rsidR="00DC3BC1">
        <w:rPr>
          <w:rFonts w:cstheme="minorHAnsi"/>
          <w:sz w:val="24"/>
          <w:szCs w:val="24"/>
          <w:lang w:val="es-ES"/>
        </w:rPr>
        <w:t xml:space="preserve">, la participación del número de turistas nacionales que se hospedan en casa de familiares y/o amigos es relativamente </w:t>
      </w:r>
      <w:r w:rsidR="00317467">
        <w:rPr>
          <w:rFonts w:cstheme="minorHAnsi"/>
          <w:sz w:val="24"/>
          <w:szCs w:val="24"/>
          <w:lang w:val="es-ES"/>
        </w:rPr>
        <w:t>mayor como resultado del impacto directo de</w:t>
      </w:r>
      <w:r w:rsidR="00DC3BC1">
        <w:rPr>
          <w:rFonts w:cstheme="minorHAnsi"/>
          <w:sz w:val="24"/>
          <w:szCs w:val="24"/>
          <w:lang w:val="es-ES"/>
        </w:rPr>
        <w:t>los distintos procesos de migración interna que han generado que dentro de los lazos familiares y sociales exista un residente de la capital.</w:t>
      </w:r>
    </w:p>
    <w:p w:rsidR="0007460E" w:rsidRDefault="0007460E" w:rsidP="0081362D">
      <w:pPr>
        <w:spacing w:after="0" w:line="360" w:lineRule="auto"/>
        <w:jc w:val="both"/>
        <w:rPr>
          <w:rFonts w:cstheme="minorHAnsi"/>
          <w:sz w:val="24"/>
          <w:szCs w:val="24"/>
          <w:lang w:val="es-ES"/>
        </w:rPr>
      </w:pPr>
    </w:p>
    <w:p w:rsidR="0007460E" w:rsidRPr="0007460E" w:rsidRDefault="0007460E" w:rsidP="0007460E">
      <w:pPr>
        <w:pStyle w:val="Epgrafe"/>
        <w:rPr>
          <w:rFonts w:cstheme="minorHAnsi"/>
          <w:szCs w:val="24"/>
        </w:rPr>
      </w:pPr>
      <w:bookmarkStart w:id="53" w:name="_Toc345898282"/>
      <w:r>
        <w:t xml:space="preserve">Tabla </w:t>
      </w:r>
      <w:r w:rsidR="006D3DD9">
        <w:fldChar w:fldCharType="begin"/>
      </w:r>
      <w:r w:rsidR="00E65452">
        <w:instrText xml:space="preserve"> SEQ Tabla \* ARABIC </w:instrText>
      </w:r>
      <w:r w:rsidR="006D3DD9">
        <w:fldChar w:fldCharType="separate"/>
      </w:r>
      <w:r w:rsidR="007A32B0">
        <w:rPr>
          <w:noProof/>
        </w:rPr>
        <w:t>10</w:t>
      </w:r>
      <w:r w:rsidR="006D3DD9">
        <w:rPr>
          <w:noProof/>
        </w:rPr>
        <w:fldChar w:fldCharType="end"/>
      </w:r>
      <w:r>
        <w:t xml:space="preserve">. </w:t>
      </w:r>
      <w:r w:rsidRPr="00D90E5F">
        <w:rPr>
          <w:szCs w:val="24"/>
        </w:rPr>
        <w:t>Total de</w:t>
      </w:r>
      <w:r>
        <w:rPr>
          <w:szCs w:val="24"/>
        </w:rPr>
        <w:t xml:space="preserve"> turistas </w:t>
      </w:r>
      <w:r w:rsidRPr="00D90E5F">
        <w:rPr>
          <w:szCs w:val="24"/>
        </w:rPr>
        <w:t>nacionales</w:t>
      </w:r>
      <w:r>
        <w:rPr>
          <w:szCs w:val="24"/>
        </w:rPr>
        <w:t xml:space="preserve"> (aeropuerto)</w:t>
      </w:r>
      <w:r w:rsidRPr="00D90E5F">
        <w:rPr>
          <w:szCs w:val="24"/>
        </w:rPr>
        <w:t xml:space="preserve"> según lugar de alojamiento</w:t>
      </w:r>
      <w:bookmarkEnd w:id="53"/>
    </w:p>
    <w:p w:rsidR="00DF7AAD" w:rsidRDefault="004103E1" w:rsidP="00633C35">
      <w:pPr>
        <w:spacing w:after="0" w:line="240" w:lineRule="auto"/>
        <w:jc w:val="center"/>
        <w:rPr>
          <w:rFonts w:cstheme="minorHAnsi"/>
          <w:sz w:val="24"/>
          <w:szCs w:val="24"/>
          <w:lang w:val="es-ES"/>
        </w:rPr>
      </w:pPr>
      <w:r w:rsidRPr="004103E1">
        <w:rPr>
          <w:noProof/>
          <w:lang w:eastAsia="es-CO"/>
        </w:rPr>
        <w:drawing>
          <wp:inline distT="0" distB="0" distL="0" distR="0">
            <wp:extent cx="4880610" cy="133985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0610" cy="1339850"/>
                    </a:xfrm>
                    <a:prstGeom prst="rect">
                      <a:avLst/>
                    </a:prstGeom>
                    <a:noFill/>
                    <a:ln>
                      <a:noFill/>
                    </a:ln>
                  </pic:spPr>
                </pic:pic>
              </a:graphicData>
            </a:graphic>
          </wp:inline>
        </w:drawing>
      </w:r>
    </w:p>
    <w:p w:rsidR="004103E1" w:rsidRPr="004103E1" w:rsidRDefault="004103E1" w:rsidP="0007460E">
      <w:pPr>
        <w:spacing w:after="0" w:line="240" w:lineRule="auto"/>
        <w:jc w:val="both"/>
        <w:rPr>
          <w:rFonts w:eastAsia="Times New Roman" w:cstheme="minorHAnsi"/>
          <w:color w:val="000000"/>
          <w:sz w:val="20"/>
          <w:szCs w:val="20"/>
          <w:lang w:eastAsia="es-CO"/>
        </w:rPr>
      </w:pPr>
      <w:r w:rsidRPr="00E508FF">
        <w:rPr>
          <w:rFonts w:eastAsia="Times New Roman" w:cstheme="minorHAnsi"/>
          <w:color w:val="000000"/>
          <w:sz w:val="20"/>
          <w:szCs w:val="20"/>
          <w:lang w:eastAsia="es-CO"/>
        </w:rPr>
        <w:t>* Coeficiente de Variación Estimado (cve) igual o mayor al 20%. Este indicador refleja que la cifra debe usarse con precaución debido a que la caracterización realizada no es precisa.</w:t>
      </w:r>
    </w:p>
    <w:p w:rsidR="0007460E" w:rsidRPr="005E1605" w:rsidRDefault="0007460E" w:rsidP="0007460E">
      <w:pPr>
        <w:spacing w:after="0" w:line="240" w:lineRule="auto"/>
        <w:jc w:val="both"/>
        <w:rPr>
          <w:sz w:val="20"/>
          <w:szCs w:val="20"/>
          <w:lang w:val="es-ES"/>
        </w:rPr>
      </w:pPr>
      <w:r w:rsidRPr="005E1605">
        <w:rPr>
          <w:sz w:val="20"/>
          <w:szCs w:val="20"/>
          <w:lang w:val="es-ES"/>
        </w:rPr>
        <w:t>*</w:t>
      </w:r>
      <w:r w:rsidR="004103E1">
        <w:rPr>
          <w:sz w:val="20"/>
          <w:szCs w:val="20"/>
          <w:lang w:val="es-ES"/>
        </w:rPr>
        <w:t>*</w:t>
      </w:r>
      <w:r w:rsidRPr="005E1605">
        <w:rPr>
          <w:sz w:val="20"/>
          <w:szCs w:val="20"/>
          <w:lang w:val="es-ES"/>
        </w:rPr>
        <w:t xml:space="preserve"> Información preliminar 2011</w:t>
      </w:r>
    </w:p>
    <w:p w:rsidR="00532295" w:rsidRDefault="0007460E" w:rsidP="00B61790">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B61790" w:rsidRDefault="00B61790" w:rsidP="00B61790">
      <w:pPr>
        <w:spacing w:after="0" w:line="240" w:lineRule="auto"/>
        <w:jc w:val="both"/>
        <w:rPr>
          <w:rFonts w:cstheme="minorHAnsi"/>
          <w:sz w:val="20"/>
          <w:szCs w:val="20"/>
          <w:lang w:val="es-ES"/>
        </w:rPr>
      </w:pPr>
    </w:p>
    <w:p w:rsidR="00633C35" w:rsidRDefault="00633C35" w:rsidP="00B61790">
      <w:pPr>
        <w:spacing w:after="0" w:line="240" w:lineRule="auto"/>
        <w:jc w:val="both"/>
        <w:rPr>
          <w:rFonts w:cstheme="minorHAnsi"/>
          <w:sz w:val="20"/>
          <w:szCs w:val="20"/>
          <w:lang w:val="es-ES"/>
        </w:rPr>
      </w:pPr>
    </w:p>
    <w:p w:rsidR="00633C35" w:rsidRPr="00B61790" w:rsidRDefault="00633C35" w:rsidP="00B61790">
      <w:pPr>
        <w:spacing w:after="0" w:line="240" w:lineRule="auto"/>
        <w:jc w:val="both"/>
        <w:rPr>
          <w:rFonts w:cstheme="minorHAnsi"/>
          <w:sz w:val="20"/>
          <w:szCs w:val="20"/>
          <w:lang w:val="es-ES"/>
        </w:rPr>
      </w:pPr>
    </w:p>
    <w:p w:rsidR="00AC1ADB" w:rsidRPr="00DE31A1" w:rsidRDefault="009C026D" w:rsidP="0032103D">
      <w:pPr>
        <w:pStyle w:val="Ttulo4"/>
        <w:jc w:val="both"/>
        <w:rPr>
          <w:rFonts w:asciiTheme="minorHAnsi" w:eastAsia="Times New Roman" w:hAnsiTheme="minorHAnsi" w:cstheme="minorHAnsi"/>
          <w:i w:val="0"/>
          <w:szCs w:val="24"/>
          <w:lang w:eastAsia="es-CO"/>
        </w:rPr>
      </w:pPr>
      <w:bookmarkStart w:id="54" w:name="_Toc338178812"/>
      <w:bookmarkStart w:id="55" w:name="_Toc345896636"/>
      <w:r w:rsidRPr="00DE31A1">
        <w:rPr>
          <w:rFonts w:asciiTheme="minorHAnsi" w:eastAsia="Times New Roman" w:hAnsiTheme="minorHAnsi" w:cstheme="minorHAnsi"/>
          <w:i w:val="0"/>
          <w:szCs w:val="24"/>
          <w:lang w:eastAsia="es-CO"/>
        </w:rPr>
        <w:t>Turismo receptivo</w:t>
      </w:r>
      <w:r w:rsidR="00C50402">
        <w:rPr>
          <w:rFonts w:asciiTheme="minorHAnsi" w:eastAsia="Times New Roman" w:hAnsiTheme="minorHAnsi" w:cstheme="minorHAnsi"/>
          <w:i w:val="0"/>
          <w:szCs w:val="24"/>
          <w:lang w:eastAsia="es-CO"/>
        </w:rPr>
        <w:t xml:space="preserve"> de Bogotá</w:t>
      </w:r>
      <w:r w:rsidRPr="00DE31A1">
        <w:rPr>
          <w:rFonts w:asciiTheme="minorHAnsi" w:eastAsia="Times New Roman" w:hAnsiTheme="minorHAnsi" w:cstheme="minorHAnsi"/>
          <w:i w:val="0"/>
          <w:szCs w:val="24"/>
          <w:lang w:eastAsia="es-CO"/>
        </w:rPr>
        <w:t xml:space="preserve"> que se desplaza por </w:t>
      </w:r>
      <w:r>
        <w:rPr>
          <w:rFonts w:asciiTheme="minorHAnsi" w:eastAsia="Times New Roman" w:hAnsiTheme="minorHAnsi" w:cstheme="minorHAnsi"/>
          <w:i w:val="0"/>
          <w:szCs w:val="24"/>
          <w:lang w:eastAsia="es-CO"/>
        </w:rPr>
        <w:t xml:space="preserve">la </w:t>
      </w:r>
      <w:r w:rsidR="000A7CA7" w:rsidRPr="00DE31A1">
        <w:rPr>
          <w:rFonts w:asciiTheme="minorHAnsi" w:eastAsia="Times New Roman" w:hAnsiTheme="minorHAnsi" w:cstheme="minorHAnsi"/>
          <w:i w:val="0"/>
          <w:szCs w:val="24"/>
          <w:lang w:eastAsia="es-CO"/>
        </w:rPr>
        <w:t>Terminal</w:t>
      </w:r>
      <w:r w:rsidR="006352AA" w:rsidRPr="00DE31A1">
        <w:rPr>
          <w:rFonts w:asciiTheme="minorHAnsi" w:eastAsia="Times New Roman" w:hAnsiTheme="minorHAnsi" w:cstheme="minorHAnsi"/>
          <w:i w:val="0"/>
          <w:szCs w:val="24"/>
          <w:lang w:eastAsia="es-CO"/>
        </w:rPr>
        <w:t xml:space="preserve"> de Transportes</w:t>
      </w:r>
      <w:bookmarkEnd w:id="54"/>
      <w:bookmarkEnd w:id="55"/>
    </w:p>
    <w:p w:rsidR="00532295" w:rsidRDefault="00532295" w:rsidP="0032103D">
      <w:pPr>
        <w:spacing w:after="0" w:line="360" w:lineRule="auto"/>
        <w:jc w:val="both"/>
        <w:rPr>
          <w:rFonts w:eastAsia="Times New Roman" w:cstheme="minorHAnsi"/>
          <w:b/>
          <w:color w:val="000000"/>
          <w:sz w:val="24"/>
          <w:szCs w:val="24"/>
          <w:lang w:eastAsia="es-CO"/>
        </w:rPr>
      </w:pPr>
    </w:p>
    <w:p w:rsidR="00445B21" w:rsidRDefault="004829CB" w:rsidP="0032103D">
      <w:pPr>
        <w:spacing w:after="0" w:line="360" w:lineRule="auto"/>
        <w:jc w:val="both"/>
        <w:rPr>
          <w:rFonts w:eastAsia="Times New Roman" w:cstheme="minorHAnsi"/>
          <w:color w:val="000000"/>
          <w:sz w:val="24"/>
          <w:szCs w:val="24"/>
          <w:lang w:eastAsia="es-CO"/>
        </w:rPr>
      </w:pPr>
      <w:r w:rsidRPr="004829CB">
        <w:rPr>
          <w:rFonts w:eastAsia="Times New Roman" w:cstheme="minorHAnsi"/>
          <w:color w:val="000000"/>
          <w:sz w:val="24"/>
          <w:szCs w:val="24"/>
          <w:lang w:eastAsia="es-CO"/>
        </w:rPr>
        <w:t xml:space="preserve">Al igual que el aeropuerto, la evolución del flujo de no residentes en la Terminal de Transportes </w:t>
      </w:r>
      <w:r>
        <w:rPr>
          <w:rFonts w:eastAsia="Times New Roman" w:cstheme="minorHAnsi"/>
          <w:color w:val="000000"/>
          <w:sz w:val="24"/>
          <w:szCs w:val="24"/>
          <w:lang w:eastAsia="es-CO"/>
        </w:rPr>
        <w:t xml:space="preserve">arrojo cifras positivas en su conjunto, en 2011 salieron más 5.4 millones de viajeros no residentes de la ciudad por este </w:t>
      </w:r>
      <w:r w:rsidR="00445B21">
        <w:rPr>
          <w:rFonts w:eastAsia="Times New Roman" w:cstheme="minorHAnsi"/>
          <w:color w:val="000000"/>
          <w:sz w:val="24"/>
          <w:szCs w:val="24"/>
          <w:lang w:eastAsia="es-CO"/>
        </w:rPr>
        <w:t xml:space="preserve">punto de aplicación </w:t>
      </w:r>
      <w:r>
        <w:rPr>
          <w:rFonts w:eastAsia="Times New Roman" w:cstheme="minorHAnsi"/>
          <w:color w:val="000000"/>
          <w:sz w:val="24"/>
          <w:szCs w:val="24"/>
          <w:lang w:eastAsia="es-CO"/>
        </w:rPr>
        <w:t>experimentando un incremento de (+16%</w:t>
      </w:r>
      <w:r w:rsidR="000D00F0">
        <w:rPr>
          <w:rFonts w:eastAsia="Times New Roman" w:cstheme="minorHAnsi"/>
          <w:color w:val="000000"/>
          <w:sz w:val="24"/>
          <w:szCs w:val="24"/>
          <w:lang w:eastAsia="es-CO"/>
        </w:rPr>
        <w:t>)</w:t>
      </w:r>
      <w:r w:rsidR="00445B21">
        <w:rPr>
          <w:rFonts w:eastAsia="Times New Roman" w:cstheme="minorHAnsi"/>
          <w:color w:val="000000"/>
          <w:sz w:val="24"/>
          <w:szCs w:val="24"/>
          <w:lang w:eastAsia="es-CO"/>
        </w:rPr>
        <w:t xml:space="preserve"> que se trasladaría al sector turístico que creció en un (+4%) y </w:t>
      </w:r>
      <w:r w:rsidR="00CD6010">
        <w:rPr>
          <w:rFonts w:eastAsia="Times New Roman" w:cstheme="minorHAnsi"/>
          <w:color w:val="000000"/>
          <w:sz w:val="24"/>
          <w:szCs w:val="24"/>
          <w:lang w:eastAsia="es-CO"/>
        </w:rPr>
        <w:t>represento el 34% del total de turistas q</w:t>
      </w:r>
      <w:r w:rsidR="00445B21">
        <w:rPr>
          <w:rFonts w:eastAsia="Times New Roman" w:cstheme="minorHAnsi"/>
          <w:color w:val="000000"/>
          <w:sz w:val="24"/>
          <w:szCs w:val="24"/>
          <w:lang w:eastAsia="es-CO"/>
        </w:rPr>
        <w:t>ue</w:t>
      </w:r>
      <w:r w:rsidR="00CD6010">
        <w:rPr>
          <w:rFonts w:eastAsia="Times New Roman" w:cstheme="minorHAnsi"/>
          <w:color w:val="000000"/>
          <w:sz w:val="24"/>
          <w:szCs w:val="24"/>
          <w:lang w:eastAsia="es-CO"/>
        </w:rPr>
        <w:t xml:space="preserve"> v</w:t>
      </w:r>
      <w:r w:rsidR="00445B21">
        <w:rPr>
          <w:rFonts w:eastAsia="Times New Roman" w:cstheme="minorHAnsi"/>
          <w:color w:val="000000"/>
          <w:sz w:val="24"/>
          <w:szCs w:val="24"/>
          <w:lang w:eastAsia="es-CO"/>
        </w:rPr>
        <w:t>isitan la ciudad.</w:t>
      </w:r>
    </w:p>
    <w:p w:rsidR="00756315" w:rsidRDefault="00756315" w:rsidP="0032103D">
      <w:pPr>
        <w:spacing w:after="0" w:line="360" w:lineRule="auto"/>
        <w:jc w:val="both"/>
        <w:rPr>
          <w:rFonts w:eastAsia="Times New Roman" w:cstheme="minorHAnsi"/>
          <w:color w:val="000000"/>
          <w:sz w:val="24"/>
          <w:szCs w:val="24"/>
          <w:lang w:eastAsia="es-CO"/>
        </w:rPr>
      </w:pPr>
    </w:p>
    <w:p w:rsidR="009D78AD" w:rsidRDefault="009D7D55" w:rsidP="0032103D">
      <w:pPr>
        <w:spacing w:after="0" w:line="36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 xml:space="preserve">Analizando el comportamiento de las poblaciones estudiadas, </w:t>
      </w:r>
      <w:r w:rsidR="00CF72A4">
        <w:rPr>
          <w:rFonts w:eastAsia="Times New Roman" w:cstheme="minorHAnsi"/>
          <w:color w:val="000000"/>
          <w:sz w:val="24"/>
          <w:szCs w:val="24"/>
          <w:lang w:eastAsia="es-CO"/>
        </w:rPr>
        <w:t>los viajeros en conexión aumentan cada vez más, con una variación de (+124%) la ciudad se ha convertido en el eje principal del transporte terrestre del país atendiendo más de 350 destinos directos localizados en todo el país</w:t>
      </w:r>
      <w:r w:rsidR="00D663B8">
        <w:rPr>
          <w:rFonts w:eastAsia="Times New Roman" w:cstheme="minorHAnsi"/>
          <w:color w:val="000000"/>
          <w:sz w:val="24"/>
          <w:szCs w:val="24"/>
          <w:lang w:eastAsia="es-CO"/>
        </w:rPr>
        <w:t>. D</w:t>
      </w:r>
      <w:r w:rsidR="00F627A7">
        <w:rPr>
          <w:rFonts w:eastAsia="Times New Roman" w:cstheme="minorHAnsi"/>
          <w:color w:val="000000"/>
          <w:sz w:val="24"/>
          <w:szCs w:val="24"/>
          <w:lang w:eastAsia="es-CO"/>
        </w:rPr>
        <w:t xml:space="preserve">entro de los destinos más conectados localmente se encuentran algunos municipios del Meta Como Villavicencio, Acacias y Granada, </w:t>
      </w:r>
      <w:r w:rsidR="00D663B8">
        <w:rPr>
          <w:rFonts w:eastAsia="Times New Roman" w:cstheme="minorHAnsi"/>
          <w:color w:val="000000"/>
          <w:sz w:val="24"/>
          <w:szCs w:val="24"/>
          <w:lang w:eastAsia="es-CO"/>
        </w:rPr>
        <w:t>como consecuencia</w:t>
      </w:r>
      <w:r w:rsidR="00F627A7">
        <w:rPr>
          <w:rFonts w:eastAsia="Times New Roman" w:cstheme="minorHAnsi"/>
          <w:color w:val="000000"/>
          <w:sz w:val="24"/>
          <w:szCs w:val="24"/>
          <w:lang w:eastAsia="es-CO"/>
        </w:rPr>
        <w:t xml:space="preserve"> de la dinámica comercial y productiva de la región la cual concentra sus fortalezas en el sector primario, especialmente en la explotación de recursos mineros</w:t>
      </w:r>
      <w:r w:rsidR="00D663B8">
        <w:rPr>
          <w:rFonts w:eastAsia="Times New Roman" w:cstheme="minorHAnsi"/>
          <w:color w:val="000000"/>
          <w:sz w:val="24"/>
          <w:szCs w:val="24"/>
          <w:lang w:eastAsia="es-CO"/>
        </w:rPr>
        <w:t>;</w:t>
      </w:r>
      <w:r w:rsidR="00F627A7">
        <w:rPr>
          <w:rFonts w:eastAsia="Times New Roman" w:cstheme="minorHAnsi"/>
          <w:color w:val="000000"/>
          <w:sz w:val="24"/>
          <w:szCs w:val="24"/>
          <w:lang w:eastAsia="es-CO"/>
        </w:rPr>
        <w:t xml:space="preserve"> actividad que dinamiza la economía en general </w:t>
      </w:r>
      <w:r w:rsidR="00F9441B">
        <w:rPr>
          <w:rFonts w:eastAsia="Times New Roman" w:cstheme="minorHAnsi"/>
          <w:color w:val="000000"/>
          <w:sz w:val="24"/>
          <w:szCs w:val="24"/>
          <w:lang w:eastAsia="es-CO"/>
        </w:rPr>
        <w:t>y obliga a la constante movilización</w:t>
      </w:r>
      <w:r w:rsidR="00F627A7">
        <w:rPr>
          <w:rFonts w:eastAsia="Times New Roman" w:cstheme="minorHAnsi"/>
          <w:color w:val="000000"/>
          <w:sz w:val="24"/>
          <w:szCs w:val="24"/>
          <w:lang w:eastAsia="es-CO"/>
        </w:rPr>
        <w:t xml:space="preserve"> de materias primas, maquinaria y mano de obra.</w:t>
      </w:r>
      <w:r w:rsidR="00F9441B">
        <w:rPr>
          <w:rFonts w:eastAsia="Times New Roman" w:cstheme="minorHAnsi"/>
          <w:color w:val="000000"/>
          <w:sz w:val="24"/>
          <w:szCs w:val="24"/>
          <w:lang w:eastAsia="es-CO"/>
        </w:rPr>
        <w:t xml:space="preserve"> Otros destinos con un alto número</w:t>
      </w:r>
      <w:r w:rsidR="00E5136E">
        <w:rPr>
          <w:rFonts w:eastAsia="Times New Roman" w:cstheme="minorHAnsi"/>
          <w:color w:val="000000"/>
          <w:sz w:val="24"/>
          <w:szCs w:val="24"/>
          <w:lang w:eastAsia="es-CO"/>
        </w:rPr>
        <w:t xml:space="preserve"> de conexiones mensuales fueron Medellín y Sogamoso, </w:t>
      </w:r>
      <w:r w:rsidR="00D663B8">
        <w:rPr>
          <w:rFonts w:eastAsia="Times New Roman" w:cstheme="minorHAnsi"/>
          <w:color w:val="000000"/>
          <w:sz w:val="24"/>
          <w:szCs w:val="24"/>
          <w:lang w:eastAsia="es-CO"/>
        </w:rPr>
        <w:t>fuera de algunos destinos de la costa caribe como Cartagena y Santa Marta los cuales se hacen frecuen</w:t>
      </w:r>
      <w:r w:rsidR="00445B21">
        <w:rPr>
          <w:rFonts w:eastAsia="Times New Roman" w:cstheme="minorHAnsi"/>
          <w:color w:val="000000"/>
          <w:sz w:val="24"/>
          <w:szCs w:val="24"/>
          <w:lang w:eastAsia="es-CO"/>
        </w:rPr>
        <w:t>tes en temporadas vacacionales.</w:t>
      </w:r>
    </w:p>
    <w:p w:rsidR="002A4D42" w:rsidRDefault="002A4D42" w:rsidP="0032103D">
      <w:pPr>
        <w:spacing w:after="0" w:line="360" w:lineRule="auto"/>
        <w:jc w:val="both"/>
        <w:rPr>
          <w:rFonts w:eastAsia="Times New Roman" w:cstheme="minorHAnsi"/>
          <w:color w:val="000000"/>
          <w:sz w:val="24"/>
          <w:szCs w:val="24"/>
          <w:lang w:eastAsia="es-CO"/>
        </w:rPr>
      </w:pPr>
    </w:p>
    <w:p w:rsidR="00D663B8" w:rsidRDefault="00D663B8" w:rsidP="00D663B8">
      <w:pPr>
        <w:pStyle w:val="Epgrafe"/>
        <w:rPr>
          <w:rFonts w:eastAsia="Times New Roman" w:cstheme="minorHAnsi"/>
          <w:color w:val="000000"/>
          <w:szCs w:val="24"/>
          <w:lang w:eastAsia="es-CO"/>
        </w:rPr>
      </w:pPr>
      <w:bookmarkStart w:id="56" w:name="_Toc345896840"/>
      <w:r>
        <w:t xml:space="preserve">Gráfico </w:t>
      </w:r>
      <w:r w:rsidR="006D3DD9">
        <w:fldChar w:fldCharType="begin"/>
      </w:r>
      <w:r w:rsidR="00E65452">
        <w:instrText xml:space="preserve"> SEQ Gráfico \* ARABIC </w:instrText>
      </w:r>
      <w:r w:rsidR="006D3DD9">
        <w:fldChar w:fldCharType="separate"/>
      </w:r>
      <w:r w:rsidR="005E4A1A">
        <w:rPr>
          <w:noProof/>
        </w:rPr>
        <w:t>13</w:t>
      </w:r>
      <w:r w:rsidR="006D3DD9">
        <w:rPr>
          <w:noProof/>
        </w:rPr>
        <w:fldChar w:fldCharType="end"/>
      </w:r>
      <w:r>
        <w:t xml:space="preserve">. </w:t>
      </w:r>
      <w:r w:rsidR="00E05FFE" w:rsidRPr="00013AC5">
        <w:rPr>
          <w:szCs w:val="24"/>
        </w:rPr>
        <w:t>Evolución del total de viajeros por subpoblación</w:t>
      </w:r>
      <w:r w:rsidR="00E05FFE">
        <w:rPr>
          <w:szCs w:val="24"/>
        </w:rPr>
        <w:t xml:space="preserve"> en la Terminal de Transportes.</w:t>
      </w:r>
      <w:bookmarkEnd w:id="56"/>
    </w:p>
    <w:p w:rsidR="002349CC" w:rsidRPr="00DE31A1" w:rsidRDefault="00AF7635" w:rsidP="002A4D42">
      <w:pPr>
        <w:spacing w:after="0" w:line="360" w:lineRule="auto"/>
        <w:jc w:val="center"/>
        <w:rPr>
          <w:rFonts w:cstheme="minorHAnsi"/>
          <w:sz w:val="24"/>
          <w:szCs w:val="24"/>
        </w:rPr>
      </w:pPr>
      <w:r>
        <w:rPr>
          <w:noProof/>
          <w:lang w:eastAsia="es-CO"/>
        </w:rPr>
        <w:drawing>
          <wp:inline distT="0" distB="0" distL="0" distR="0">
            <wp:extent cx="4986670" cy="2466754"/>
            <wp:effectExtent l="0" t="0" r="444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663B8" w:rsidRPr="005E1605" w:rsidRDefault="00D663B8" w:rsidP="00D663B8">
      <w:pPr>
        <w:spacing w:after="0" w:line="240" w:lineRule="auto"/>
        <w:jc w:val="both"/>
        <w:rPr>
          <w:sz w:val="20"/>
          <w:szCs w:val="20"/>
          <w:lang w:val="es-ES"/>
        </w:rPr>
      </w:pPr>
      <w:r w:rsidRPr="005E1605">
        <w:rPr>
          <w:sz w:val="20"/>
          <w:szCs w:val="20"/>
          <w:lang w:val="es-ES"/>
        </w:rPr>
        <w:t>* Información preliminar 2011</w:t>
      </w:r>
    </w:p>
    <w:p w:rsidR="00D663B8" w:rsidRDefault="00D663B8" w:rsidP="00D663B8">
      <w:pPr>
        <w:spacing w:after="0" w:line="240" w:lineRule="auto"/>
        <w:jc w:val="both"/>
        <w:rPr>
          <w:rFonts w:cstheme="minorHAnsi"/>
          <w:sz w:val="20"/>
          <w:szCs w:val="20"/>
          <w:lang w:val="es-ES"/>
        </w:rPr>
      </w:pPr>
      <w:r w:rsidRPr="005E1605">
        <w:rPr>
          <w:rFonts w:cstheme="minorHAnsi"/>
          <w:sz w:val="20"/>
          <w:szCs w:val="20"/>
          <w:lang w:val="es-ES"/>
        </w:rPr>
        <w:t>Fuente: Observatorio de Turismo de Bogotá. IDT.</w:t>
      </w:r>
    </w:p>
    <w:p w:rsidR="002349CC" w:rsidRDefault="002349CC" w:rsidP="0032103D">
      <w:pPr>
        <w:spacing w:after="0" w:line="360" w:lineRule="auto"/>
        <w:jc w:val="both"/>
        <w:rPr>
          <w:rFonts w:eastAsia="Times New Roman" w:cstheme="minorHAnsi"/>
          <w:b/>
          <w:color w:val="000000"/>
          <w:sz w:val="24"/>
          <w:szCs w:val="24"/>
          <w:lang w:eastAsia="es-CO"/>
        </w:rPr>
      </w:pPr>
    </w:p>
    <w:p w:rsidR="00BF7F87" w:rsidRDefault="00BF7F87" w:rsidP="00BF7F87">
      <w:pPr>
        <w:pStyle w:val="Epgrafe"/>
        <w:rPr>
          <w:rFonts w:eastAsia="Times New Roman" w:cstheme="minorHAnsi"/>
          <w:b w:val="0"/>
          <w:color w:val="000000"/>
          <w:szCs w:val="24"/>
          <w:lang w:eastAsia="es-CO"/>
        </w:rPr>
      </w:pPr>
      <w:bookmarkStart w:id="57" w:name="_Toc345898283"/>
      <w:r>
        <w:t xml:space="preserve">Tabla </w:t>
      </w:r>
      <w:r w:rsidR="006D3DD9">
        <w:fldChar w:fldCharType="begin"/>
      </w:r>
      <w:r w:rsidR="00E65452">
        <w:instrText xml:space="preserve"> SEQ Tabla \* ARABIC </w:instrText>
      </w:r>
      <w:r w:rsidR="006D3DD9">
        <w:fldChar w:fldCharType="separate"/>
      </w:r>
      <w:r w:rsidR="007A32B0">
        <w:rPr>
          <w:noProof/>
        </w:rPr>
        <w:t>11</w:t>
      </w:r>
      <w:r w:rsidR="006D3DD9">
        <w:rPr>
          <w:noProof/>
        </w:rPr>
        <w:fldChar w:fldCharType="end"/>
      </w:r>
      <w:r>
        <w:t xml:space="preserve">. </w:t>
      </w:r>
      <w:r w:rsidR="004F0938" w:rsidRPr="00CF7EA0">
        <w:rPr>
          <w:szCs w:val="24"/>
        </w:rPr>
        <w:t>Flujo de turistas y excursion</w:t>
      </w:r>
      <w:r w:rsidR="004F0938">
        <w:rPr>
          <w:szCs w:val="24"/>
        </w:rPr>
        <w:t>istas en la Terminal de Transportes.</w:t>
      </w:r>
      <w:bookmarkEnd w:id="57"/>
    </w:p>
    <w:p w:rsidR="00E508FF" w:rsidRDefault="000D00F0" w:rsidP="00E508FF">
      <w:pPr>
        <w:spacing w:after="0" w:line="240" w:lineRule="auto"/>
        <w:jc w:val="both"/>
        <w:rPr>
          <w:rFonts w:eastAsia="Times New Roman" w:cstheme="minorHAnsi"/>
          <w:b/>
          <w:color w:val="000000"/>
          <w:sz w:val="24"/>
          <w:szCs w:val="24"/>
          <w:lang w:eastAsia="es-CO"/>
        </w:rPr>
      </w:pPr>
      <w:r w:rsidRPr="000D00F0">
        <w:rPr>
          <w:noProof/>
          <w:lang w:eastAsia="es-CO"/>
        </w:rPr>
        <w:lastRenderedPageBreak/>
        <w:drawing>
          <wp:inline distT="0" distB="0" distL="0" distR="0">
            <wp:extent cx="6177280" cy="1095375"/>
            <wp:effectExtent l="0" t="0" r="0"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7280" cy="1095375"/>
                    </a:xfrm>
                    <a:prstGeom prst="rect">
                      <a:avLst/>
                    </a:prstGeom>
                    <a:noFill/>
                    <a:ln>
                      <a:noFill/>
                    </a:ln>
                  </pic:spPr>
                </pic:pic>
              </a:graphicData>
            </a:graphic>
          </wp:inline>
        </w:drawing>
      </w:r>
    </w:p>
    <w:p w:rsidR="00E508FF" w:rsidRDefault="00E508FF" w:rsidP="00E508FF">
      <w:pPr>
        <w:spacing w:after="0" w:line="240" w:lineRule="auto"/>
        <w:jc w:val="both"/>
        <w:rPr>
          <w:rFonts w:eastAsia="Times New Roman" w:cstheme="minorHAnsi"/>
          <w:color w:val="000000"/>
          <w:sz w:val="20"/>
          <w:szCs w:val="20"/>
          <w:lang w:eastAsia="es-CO"/>
        </w:rPr>
      </w:pPr>
      <w:r w:rsidRPr="00E508FF">
        <w:rPr>
          <w:rFonts w:eastAsia="Times New Roman" w:cstheme="minorHAnsi"/>
          <w:color w:val="000000"/>
          <w:sz w:val="20"/>
          <w:szCs w:val="20"/>
          <w:lang w:eastAsia="es-CO"/>
        </w:rPr>
        <w:t>* Coeficiente de Variación Estimado (cve) igual o mayor al 20%. Este indicador refleja que la cifra debe usarse con precaución debido a que la caracterización realizada no es precisa.</w:t>
      </w:r>
    </w:p>
    <w:p w:rsidR="00F8440F" w:rsidRDefault="00F8440F" w:rsidP="00E508FF">
      <w:pPr>
        <w:spacing w:after="0" w:line="240" w:lineRule="auto"/>
        <w:jc w:val="both"/>
        <w:rPr>
          <w:rFonts w:eastAsia="Times New Roman" w:cstheme="minorHAnsi"/>
          <w:color w:val="000000"/>
          <w:sz w:val="20"/>
          <w:szCs w:val="20"/>
          <w:lang w:eastAsia="es-CO"/>
        </w:rPr>
      </w:pPr>
      <w:r>
        <w:rPr>
          <w:rFonts w:eastAsia="Times New Roman" w:cstheme="minorHAnsi"/>
          <w:color w:val="000000"/>
          <w:sz w:val="20"/>
          <w:szCs w:val="20"/>
          <w:lang w:eastAsia="es-CO"/>
        </w:rPr>
        <w:t>** Información preliminar 2011.</w:t>
      </w:r>
    </w:p>
    <w:p w:rsidR="009C57FB" w:rsidRDefault="009C57FB" w:rsidP="00E508FF">
      <w:pPr>
        <w:spacing w:after="0" w:line="240" w:lineRule="auto"/>
        <w:jc w:val="both"/>
        <w:rPr>
          <w:rFonts w:eastAsia="Times New Roman" w:cstheme="minorHAnsi"/>
          <w:color w:val="000000"/>
          <w:sz w:val="20"/>
          <w:szCs w:val="20"/>
          <w:lang w:eastAsia="es-CO"/>
        </w:rPr>
      </w:pPr>
    </w:p>
    <w:p w:rsidR="00AF3F82" w:rsidRPr="009F7EEE" w:rsidRDefault="009F7EEE" w:rsidP="009F7EEE">
      <w:pPr>
        <w:pStyle w:val="Ttulo5"/>
        <w:rPr>
          <w:rFonts w:eastAsia="Times New Roman"/>
          <w:b/>
          <w:lang w:eastAsia="es-CO"/>
        </w:rPr>
      </w:pPr>
      <w:r w:rsidRPr="009F7EEE">
        <w:rPr>
          <w:rFonts w:eastAsia="Times New Roman"/>
          <w:b/>
          <w:lang w:eastAsia="es-CO"/>
        </w:rPr>
        <w:t>Turistas internacionales en la Terminal de Transportes</w:t>
      </w:r>
    </w:p>
    <w:p w:rsidR="009F7EEE" w:rsidRDefault="009F7EEE" w:rsidP="00AF3F82">
      <w:pPr>
        <w:spacing w:after="0" w:line="240" w:lineRule="auto"/>
        <w:jc w:val="both"/>
        <w:rPr>
          <w:rFonts w:eastAsia="Times New Roman" w:cstheme="minorHAnsi"/>
          <w:color w:val="000000"/>
          <w:sz w:val="20"/>
          <w:szCs w:val="20"/>
          <w:lang w:eastAsia="es-CO"/>
        </w:rPr>
      </w:pPr>
    </w:p>
    <w:p w:rsidR="00900824" w:rsidRPr="000A5454" w:rsidRDefault="00487197" w:rsidP="00900824">
      <w:pPr>
        <w:spacing w:after="0" w:line="360" w:lineRule="auto"/>
        <w:jc w:val="both"/>
        <w:rPr>
          <w:rFonts w:eastAsia="Times New Roman" w:cstheme="minorHAnsi"/>
          <w:color w:val="000000"/>
          <w:sz w:val="24"/>
          <w:szCs w:val="24"/>
          <w:lang w:eastAsia="es-CO"/>
        </w:rPr>
      </w:pPr>
      <w:r w:rsidRPr="000A5454">
        <w:rPr>
          <w:rFonts w:eastAsia="Times New Roman" w:cstheme="minorHAnsi"/>
          <w:color w:val="000000"/>
          <w:sz w:val="24"/>
          <w:szCs w:val="24"/>
          <w:lang w:eastAsia="es-CO"/>
        </w:rPr>
        <w:t>Debido a aspectos metodológicos de la investigación de Viajeros y al comportamiento de las poblaciones estudiadas en este punto de aplicación, la</w:t>
      </w:r>
      <w:r w:rsidR="00E34F55" w:rsidRPr="000A5454">
        <w:rPr>
          <w:rFonts w:eastAsia="Times New Roman" w:cstheme="minorHAnsi"/>
          <w:color w:val="000000"/>
          <w:sz w:val="24"/>
          <w:szCs w:val="24"/>
          <w:lang w:eastAsia="es-CO"/>
        </w:rPr>
        <w:t xml:space="preserve"> caracterización de los</w:t>
      </w:r>
      <w:r w:rsidRPr="000A5454">
        <w:rPr>
          <w:rFonts w:eastAsia="Times New Roman" w:cstheme="minorHAnsi"/>
          <w:color w:val="000000"/>
          <w:sz w:val="24"/>
          <w:szCs w:val="24"/>
          <w:lang w:eastAsia="es-CO"/>
        </w:rPr>
        <w:t xml:space="preserve"> turistas internacionales identificados en la Terminal de Transportes no goza de la precisión estadística </w:t>
      </w:r>
      <w:r w:rsidR="00A215E1" w:rsidRPr="000A5454">
        <w:rPr>
          <w:rFonts w:eastAsia="Times New Roman" w:cstheme="minorHAnsi"/>
          <w:color w:val="000000"/>
          <w:sz w:val="24"/>
          <w:szCs w:val="24"/>
          <w:lang w:eastAsia="es-CO"/>
        </w:rPr>
        <w:t>necesaria para consolidar</w:t>
      </w:r>
      <w:r w:rsidR="00F30E10" w:rsidRPr="000A5454">
        <w:rPr>
          <w:rFonts w:eastAsia="Times New Roman" w:cstheme="minorHAnsi"/>
          <w:color w:val="000000"/>
          <w:sz w:val="24"/>
          <w:szCs w:val="24"/>
          <w:lang w:eastAsia="es-CO"/>
        </w:rPr>
        <w:t xml:space="preserve"> algún tipo de tendencia estable acerca su comportamiento</w:t>
      </w:r>
      <w:r w:rsidR="00A927BD" w:rsidRPr="000A5454">
        <w:rPr>
          <w:rFonts w:eastAsia="Times New Roman" w:cstheme="minorHAnsi"/>
          <w:color w:val="000000"/>
          <w:sz w:val="24"/>
          <w:szCs w:val="24"/>
          <w:lang w:eastAsia="es-CO"/>
        </w:rPr>
        <w:t xml:space="preserve">. </w:t>
      </w:r>
      <w:r w:rsidR="00900824" w:rsidRPr="000A5454">
        <w:rPr>
          <w:rFonts w:eastAsia="Times New Roman" w:cstheme="minorHAnsi"/>
          <w:color w:val="000000"/>
          <w:sz w:val="24"/>
          <w:szCs w:val="24"/>
          <w:lang w:eastAsia="es-CO"/>
        </w:rPr>
        <w:t xml:space="preserve">A pesar de la </w:t>
      </w:r>
      <w:r w:rsidR="0024799C" w:rsidRPr="000A5454">
        <w:rPr>
          <w:rFonts w:eastAsia="Times New Roman" w:cstheme="minorHAnsi"/>
          <w:color w:val="000000"/>
          <w:sz w:val="24"/>
          <w:szCs w:val="24"/>
          <w:lang w:eastAsia="es-CO"/>
        </w:rPr>
        <w:t xml:space="preserve">variación de (+38%) equivalente a 16 mil turistas adicionales en 2011, la población internacional que deja la ciudad por la Terminal de transportes </w:t>
      </w:r>
      <w:r w:rsidR="00900824" w:rsidRPr="000A5454">
        <w:rPr>
          <w:rFonts w:eastAsia="Times New Roman" w:cstheme="minorHAnsi"/>
          <w:color w:val="000000"/>
          <w:sz w:val="24"/>
          <w:szCs w:val="24"/>
          <w:lang w:eastAsia="es-CO"/>
        </w:rPr>
        <w:t>tiene una baja</w:t>
      </w:r>
      <w:r w:rsidR="009608FC" w:rsidRPr="000A5454">
        <w:rPr>
          <w:rFonts w:eastAsia="Times New Roman" w:cstheme="minorHAnsi"/>
          <w:color w:val="000000"/>
          <w:sz w:val="24"/>
          <w:szCs w:val="24"/>
          <w:lang w:eastAsia="es-CO"/>
        </w:rPr>
        <w:t xml:space="preserve"> participación </w:t>
      </w:r>
      <w:r w:rsidR="00A215E1" w:rsidRPr="000A5454">
        <w:rPr>
          <w:rFonts w:eastAsia="Times New Roman" w:cstheme="minorHAnsi"/>
          <w:color w:val="000000"/>
          <w:sz w:val="24"/>
          <w:szCs w:val="24"/>
          <w:lang w:eastAsia="es-CO"/>
        </w:rPr>
        <w:t xml:space="preserve">sobre el total representando </w:t>
      </w:r>
      <w:r w:rsidR="00900824" w:rsidRPr="000A5454">
        <w:rPr>
          <w:rFonts w:eastAsia="Times New Roman" w:cstheme="minorHAnsi"/>
          <w:color w:val="000000"/>
          <w:sz w:val="24"/>
          <w:szCs w:val="24"/>
          <w:lang w:eastAsia="es-CO"/>
        </w:rPr>
        <w:t>solo un 7%, lo que ocasiona que algunos de los coeficientes de variación estimados trasgredan los niveles de aceptación permitidos y contemplados en la elaboración de resultados para la encuesta.  Sin embargo, en este aparte se expondrán algunas de las tendencias principales que expliquen parcialmente la evolución de esta p</w:t>
      </w:r>
      <w:r w:rsidR="00A215E1" w:rsidRPr="000A5454">
        <w:rPr>
          <w:rFonts w:eastAsia="Times New Roman" w:cstheme="minorHAnsi"/>
          <w:color w:val="000000"/>
          <w:sz w:val="24"/>
          <w:szCs w:val="24"/>
          <w:lang w:eastAsia="es-CO"/>
        </w:rPr>
        <w:t xml:space="preserve">equeña población en la Terminal, aclarando pueden fluctuar en periodos futuros. </w:t>
      </w:r>
    </w:p>
    <w:p w:rsidR="00900824" w:rsidRPr="000A5454" w:rsidRDefault="00900824" w:rsidP="00487197">
      <w:pPr>
        <w:spacing w:after="0" w:line="360" w:lineRule="auto"/>
        <w:jc w:val="both"/>
        <w:rPr>
          <w:rFonts w:eastAsia="Times New Roman" w:cstheme="minorHAnsi"/>
          <w:color w:val="000000"/>
          <w:sz w:val="24"/>
          <w:szCs w:val="24"/>
          <w:lang w:eastAsia="es-CO"/>
        </w:rPr>
      </w:pPr>
    </w:p>
    <w:p w:rsidR="0084531A" w:rsidRPr="000A5454" w:rsidRDefault="00786392" w:rsidP="00487197">
      <w:pPr>
        <w:spacing w:after="0" w:line="360" w:lineRule="auto"/>
        <w:jc w:val="both"/>
        <w:rPr>
          <w:rFonts w:eastAsia="Times New Roman" w:cstheme="minorHAnsi"/>
          <w:color w:val="000000"/>
          <w:sz w:val="24"/>
          <w:szCs w:val="24"/>
          <w:lang w:eastAsia="es-CO"/>
        </w:rPr>
      </w:pPr>
      <w:r w:rsidRPr="000A5454">
        <w:rPr>
          <w:rFonts w:eastAsia="Times New Roman" w:cstheme="minorHAnsi"/>
          <w:color w:val="000000"/>
          <w:sz w:val="24"/>
          <w:szCs w:val="24"/>
          <w:lang w:eastAsia="es-CO"/>
        </w:rPr>
        <w:t>Según</w:t>
      </w:r>
      <w:r w:rsidR="00777556" w:rsidRPr="000A5454">
        <w:rPr>
          <w:rFonts w:eastAsia="Times New Roman" w:cstheme="minorHAnsi"/>
          <w:color w:val="000000"/>
          <w:sz w:val="24"/>
          <w:szCs w:val="24"/>
          <w:lang w:eastAsia="es-CO"/>
        </w:rPr>
        <w:t xml:space="preserve"> resultados de la investigación, que no serán publicados en este documento por las razones anteriormente expuestas, los turistas internacionales que circulan por la Terminal de transportes se dividen en dos grupos principales según su país de origen,</w:t>
      </w:r>
      <w:r w:rsidR="001A1B28" w:rsidRPr="000A5454">
        <w:rPr>
          <w:rFonts w:eastAsia="Times New Roman" w:cstheme="minorHAnsi"/>
          <w:color w:val="000000"/>
          <w:sz w:val="24"/>
          <w:szCs w:val="24"/>
          <w:lang w:eastAsia="es-CO"/>
        </w:rPr>
        <w:t xml:space="preserve"> el primero lo componen los viajeros provenientes de países </w:t>
      </w:r>
      <w:r w:rsidR="009D5FCC" w:rsidRPr="000A5454">
        <w:rPr>
          <w:rFonts w:eastAsia="Times New Roman" w:cstheme="minorHAnsi"/>
          <w:color w:val="000000"/>
          <w:sz w:val="24"/>
          <w:szCs w:val="24"/>
          <w:lang w:eastAsia="es-CO"/>
        </w:rPr>
        <w:t>vecinos como Venezuela</w:t>
      </w:r>
      <w:r w:rsidR="001B4446" w:rsidRPr="000A5454">
        <w:rPr>
          <w:rFonts w:eastAsia="Times New Roman" w:cstheme="minorHAnsi"/>
          <w:color w:val="000000"/>
          <w:sz w:val="24"/>
          <w:szCs w:val="24"/>
          <w:lang w:eastAsia="es-CO"/>
        </w:rPr>
        <w:t xml:space="preserve"> y E</w:t>
      </w:r>
      <w:r w:rsidR="009D5FCC" w:rsidRPr="000A5454">
        <w:rPr>
          <w:rFonts w:eastAsia="Times New Roman" w:cstheme="minorHAnsi"/>
          <w:color w:val="000000"/>
          <w:sz w:val="24"/>
          <w:szCs w:val="24"/>
          <w:lang w:eastAsia="es-CO"/>
        </w:rPr>
        <w:t>cuador, los cuales reportaron un crecimiento de aproximadamente 50%</w:t>
      </w:r>
      <w:r w:rsidR="00A215E1" w:rsidRPr="000A5454">
        <w:rPr>
          <w:rFonts w:eastAsia="Times New Roman" w:cstheme="minorHAnsi"/>
          <w:color w:val="000000"/>
          <w:sz w:val="24"/>
          <w:szCs w:val="24"/>
          <w:lang w:eastAsia="es-CO"/>
        </w:rPr>
        <w:t xml:space="preserve"> y el segundo</w:t>
      </w:r>
      <w:r w:rsidR="006757BE" w:rsidRPr="000A5454">
        <w:rPr>
          <w:rFonts w:eastAsia="Times New Roman" w:cstheme="minorHAnsi"/>
          <w:color w:val="000000"/>
          <w:sz w:val="24"/>
          <w:szCs w:val="24"/>
          <w:lang w:eastAsia="es-CO"/>
        </w:rPr>
        <w:t xml:space="preserve"> concentra un porcentaj</w:t>
      </w:r>
      <w:r w:rsidR="00A215E1" w:rsidRPr="000A5454">
        <w:rPr>
          <w:rFonts w:eastAsia="Times New Roman" w:cstheme="minorHAnsi"/>
          <w:color w:val="000000"/>
          <w:sz w:val="24"/>
          <w:szCs w:val="24"/>
          <w:lang w:eastAsia="es-CO"/>
        </w:rPr>
        <w:t>e considerable de viajeros proveniente</w:t>
      </w:r>
      <w:r w:rsidR="006757BE" w:rsidRPr="000A5454">
        <w:rPr>
          <w:rFonts w:eastAsia="Times New Roman" w:cstheme="minorHAnsi"/>
          <w:color w:val="000000"/>
          <w:sz w:val="24"/>
          <w:szCs w:val="24"/>
          <w:lang w:eastAsia="es-CO"/>
        </w:rPr>
        <w:t xml:space="preserve"> de Europa y Estados Unidos</w:t>
      </w:r>
      <w:r w:rsidR="001B4446" w:rsidRPr="000A5454">
        <w:rPr>
          <w:rFonts w:eastAsia="Times New Roman" w:cstheme="minorHAnsi"/>
          <w:color w:val="000000"/>
          <w:sz w:val="24"/>
          <w:szCs w:val="24"/>
          <w:lang w:eastAsia="es-CO"/>
        </w:rPr>
        <w:t>.</w:t>
      </w:r>
      <w:r w:rsidR="005D04FD" w:rsidRPr="000A5454">
        <w:rPr>
          <w:rFonts w:eastAsia="Times New Roman" w:cstheme="minorHAnsi"/>
          <w:color w:val="000000"/>
          <w:sz w:val="24"/>
          <w:szCs w:val="24"/>
          <w:lang w:eastAsia="es-CO"/>
        </w:rPr>
        <w:t>Cada uno de estos grupos</w:t>
      </w:r>
      <w:r w:rsidR="00A215E1" w:rsidRPr="000A5454">
        <w:rPr>
          <w:rFonts w:eastAsia="Times New Roman" w:cstheme="minorHAnsi"/>
          <w:color w:val="000000"/>
          <w:sz w:val="24"/>
          <w:szCs w:val="24"/>
          <w:lang w:eastAsia="es-CO"/>
        </w:rPr>
        <w:t xml:space="preserve"> establece tendencias distintas;</w:t>
      </w:r>
      <w:r w:rsidR="005D04FD" w:rsidRPr="000A5454">
        <w:rPr>
          <w:rFonts w:eastAsia="Times New Roman" w:cstheme="minorHAnsi"/>
          <w:color w:val="000000"/>
          <w:sz w:val="24"/>
          <w:szCs w:val="24"/>
          <w:lang w:eastAsia="es-CO"/>
        </w:rPr>
        <w:t xml:space="preserve"> Los viajeros residentes en los países vecinos visitan la ciudad por dos motivaciones principales, la primera es la visita a familiares y/o amigos como producto de  las crecientes migraciones de población desde y hacia las principales c</w:t>
      </w:r>
      <w:r w:rsidR="000257DF" w:rsidRPr="000A5454">
        <w:rPr>
          <w:rFonts w:eastAsia="Times New Roman" w:cstheme="minorHAnsi"/>
          <w:color w:val="000000"/>
          <w:sz w:val="24"/>
          <w:szCs w:val="24"/>
          <w:lang w:eastAsia="es-CO"/>
        </w:rPr>
        <w:t>iudades colombianas y la segunda comprende el desarrollo de actividades laborales y/o de negocios en la capital</w:t>
      </w:r>
      <w:r w:rsidR="00E96BDE" w:rsidRPr="000A5454">
        <w:rPr>
          <w:rFonts w:eastAsia="Times New Roman" w:cstheme="minorHAnsi"/>
          <w:color w:val="000000"/>
          <w:sz w:val="24"/>
          <w:szCs w:val="24"/>
          <w:lang w:eastAsia="es-CO"/>
        </w:rPr>
        <w:t>, fundamentado en el comercio de bienes al por menor que se lleva a cabo en zonas como San Victorino donde las cantidades y precios de las mercancías permiten la realización de un proceso de revent</w:t>
      </w:r>
      <w:r w:rsidR="00E10DB2" w:rsidRPr="000A5454">
        <w:rPr>
          <w:rFonts w:eastAsia="Times New Roman" w:cstheme="minorHAnsi"/>
          <w:color w:val="000000"/>
          <w:sz w:val="24"/>
          <w:szCs w:val="24"/>
          <w:lang w:eastAsia="es-CO"/>
        </w:rPr>
        <w:t>a que genere un margen de ganancia.</w:t>
      </w:r>
      <w:r w:rsidR="006357C0" w:rsidRPr="000A5454">
        <w:rPr>
          <w:rFonts w:eastAsia="Times New Roman" w:cstheme="minorHAnsi"/>
          <w:color w:val="000000"/>
          <w:sz w:val="24"/>
          <w:szCs w:val="24"/>
          <w:lang w:eastAsia="es-CO"/>
        </w:rPr>
        <w:t xml:space="preserve"> Por otra parte, los viajeros provenie</w:t>
      </w:r>
      <w:r w:rsidR="00652B9D" w:rsidRPr="000A5454">
        <w:rPr>
          <w:rFonts w:eastAsia="Times New Roman" w:cstheme="minorHAnsi"/>
          <w:color w:val="000000"/>
          <w:sz w:val="24"/>
          <w:szCs w:val="24"/>
          <w:lang w:eastAsia="es-CO"/>
        </w:rPr>
        <w:t>ntes de Estados Unidos y Europa llegan a la ciudad para realizar actividades recreativas, generalmente Bogotá se convierte en un destino intermedio que hace parte de una larga estancia en el país.</w:t>
      </w:r>
    </w:p>
    <w:p w:rsidR="006F5631" w:rsidRPr="000A5454" w:rsidRDefault="006F5631" w:rsidP="00487197">
      <w:pPr>
        <w:spacing w:after="0" w:line="360" w:lineRule="auto"/>
        <w:jc w:val="both"/>
        <w:rPr>
          <w:rFonts w:eastAsia="Times New Roman" w:cstheme="minorHAnsi"/>
          <w:color w:val="000000"/>
          <w:sz w:val="24"/>
          <w:szCs w:val="24"/>
          <w:lang w:eastAsia="es-CO"/>
        </w:rPr>
      </w:pPr>
    </w:p>
    <w:p w:rsidR="00421728" w:rsidRPr="000A5454" w:rsidRDefault="007424D9" w:rsidP="009665BF">
      <w:pPr>
        <w:spacing w:after="0" w:line="360" w:lineRule="auto"/>
        <w:jc w:val="both"/>
        <w:rPr>
          <w:rFonts w:eastAsia="Times New Roman" w:cstheme="minorHAnsi"/>
          <w:color w:val="000000"/>
          <w:sz w:val="24"/>
          <w:szCs w:val="24"/>
          <w:lang w:eastAsia="es-CO"/>
        </w:rPr>
      </w:pPr>
      <w:r w:rsidRPr="000A5454">
        <w:rPr>
          <w:rFonts w:eastAsia="Times New Roman" w:cstheme="minorHAnsi"/>
          <w:color w:val="000000"/>
          <w:sz w:val="24"/>
          <w:szCs w:val="24"/>
          <w:lang w:eastAsia="es-CO"/>
        </w:rPr>
        <w:t>En lo que respecta a l</w:t>
      </w:r>
      <w:r w:rsidR="004318DE" w:rsidRPr="000A5454">
        <w:rPr>
          <w:rFonts w:eastAsia="Times New Roman" w:cstheme="minorHAnsi"/>
          <w:color w:val="000000"/>
          <w:sz w:val="24"/>
          <w:szCs w:val="24"/>
          <w:lang w:eastAsia="es-CO"/>
        </w:rPr>
        <w:t>as preferencias de alojamiento de los turistas internacionales caracterizados en la Terminal de Transportes</w:t>
      </w:r>
      <w:r w:rsidRPr="000A5454">
        <w:rPr>
          <w:rFonts w:eastAsia="Times New Roman" w:cstheme="minorHAnsi"/>
          <w:color w:val="000000"/>
          <w:sz w:val="24"/>
          <w:szCs w:val="24"/>
          <w:lang w:eastAsia="es-CO"/>
        </w:rPr>
        <w:t>,a</w:t>
      </w:r>
      <w:r w:rsidR="00172BD1" w:rsidRPr="000A5454">
        <w:rPr>
          <w:rFonts w:eastAsia="Times New Roman" w:cstheme="minorHAnsi"/>
          <w:color w:val="000000"/>
          <w:sz w:val="24"/>
          <w:szCs w:val="24"/>
          <w:lang w:eastAsia="es-CO"/>
        </w:rPr>
        <w:t>proximadamente el 60% de este tipo de turistas se hospedan en casa de familiares y/o amigos</w:t>
      </w:r>
      <w:r w:rsidRPr="000A5454">
        <w:rPr>
          <w:rFonts w:eastAsia="Times New Roman" w:cstheme="minorHAnsi"/>
          <w:color w:val="000000"/>
          <w:sz w:val="24"/>
          <w:szCs w:val="24"/>
          <w:lang w:eastAsia="es-CO"/>
        </w:rPr>
        <w:t xml:space="preserve"> y el</w:t>
      </w:r>
      <w:r w:rsidR="004318DE" w:rsidRPr="000A5454">
        <w:rPr>
          <w:rFonts w:eastAsia="Times New Roman" w:cstheme="minorHAnsi"/>
          <w:color w:val="000000"/>
          <w:sz w:val="24"/>
          <w:szCs w:val="24"/>
          <w:lang w:eastAsia="es-CO"/>
        </w:rPr>
        <w:t xml:space="preserve"> 40% </w:t>
      </w:r>
      <w:r w:rsidRPr="000A5454">
        <w:rPr>
          <w:rFonts w:eastAsia="Times New Roman" w:cstheme="minorHAnsi"/>
          <w:color w:val="000000"/>
          <w:sz w:val="24"/>
          <w:szCs w:val="24"/>
          <w:lang w:eastAsia="es-CO"/>
        </w:rPr>
        <w:t xml:space="preserve">restante </w:t>
      </w:r>
      <w:r w:rsidR="004318DE" w:rsidRPr="000A5454">
        <w:rPr>
          <w:rFonts w:eastAsia="Times New Roman" w:cstheme="minorHAnsi"/>
          <w:color w:val="000000"/>
          <w:sz w:val="24"/>
          <w:szCs w:val="24"/>
          <w:lang w:eastAsia="es-CO"/>
        </w:rPr>
        <w:t>se desagrega equitativamente entre el sector Hotelero y los hostales</w:t>
      </w:r>
      <w:r w:rsidR="00D805D1" w:rsidRPr="000A5454">
        <w:rPr>
          <w:rFonts w:eastAsia="Times New Roman" w:cstheme="minorHAnsi"/>
          <w:color w:val="000000"/>
          <w:sz w:val="24"/>
          <w:szCs w:val="24"/>
          <w:lang w:eastAsia="es-CO"/>
        </w:rPr>
        <w:t xml:space="preserve">. La distribución resultante </w:t>
      </w:r>
      <w:r w:rsidR="009665BF" w:rsidRPr="000A5454">
        <w:rPr>
          <w:rFonts w:eastAsia="Times New Roman" w:cstheme="minorHAnsi"/>
          <w:color w:val="000000"/>
          <w:sz w:val="24"/>
          <w:szCs w:val="24"/>
          <w:lang w:eastAsia="es-CO"/>
        </w:rPr>
        <w:t xml:space="preserve">es </w:t>
      </w:r>
      <w:r w:rsidR="00774D11" w:rsidRPr="000A5454">
        <w:rPr>
          <w:rFonts w:eastAsia="Times New Roman" w:cstheme="minorHAnsi"/>
          <w:color w:val="000000"/>
          <w:sz w:val="24"/>
          <w:szCs w:val="24"/>
          <w:lang w:eastAsia="es-CO"/>
        </w:rPr>
        <w:t>un</w:t>
      </w:r>
      <w:r w:rsidR="009665BF" w:rsidRPr="000A5454">
        <w:rPr>
          <w:rFonts w:eastAsia="Times New Roman" w:cstheme="minorHAnsi"/>
          <w:color w:val="000000"/>
          <w:sz w:val="24"/>
          <w:szCs w:val="24"/>
          <w:lang w:eastAsia="es-CO"/>
        </w:rPr>
        <w:t xml:space="preserve"> firme argumento que termina de </w:t>
      </w:r>
      <w:r w:rsidR="002057A9" w:rsidRPr="000A5454">
        <w:rPr>
          <w:rFonts w:eastAsia="Times New Roman" w:cstheme="minorHAnsi"/>
          <w:color w:val="000000"/>
          <w:sz w:val="24"/>
          <w:szCs w:val="24"/>
          <w:lang w:eastAsia="es-CO"/>
        </w:rPr>
        <w:t>edificar</w:t>
      </w:r>
      <w:r w:rsidR="009665BF" w:rsidRPr="000A5454">
        <w:rPr>
          <w:rFonts w:eastAsia="Times New Roman" w:cstheme="minorHAnsi"/>
          <w:color w:val="000000"/>
          <w:sz w:val="24"/>
          <w:szCs w:val="24"/>
          <w:lang w:eastAsia="es-CO"/>
        </w:rPr>
        <w:t xml:space="preserve"> las características específicas </w:t>
      </w:r>
      <w:r w:rsidR="002057A9" w:rsidRPr="000A5454">
        <w:rPr>
          <w:rFonts w:eastAsia="Times New Roman" w:cstheme="minorHAnsi"/>
          <w:color w:val="000000"/>
          <w:sz w:val="24"/>
          <w:szCs w:val="24"/>
          <w:lang w:eastAsia="es-CO"/>
        </w:rPr>
        <w:t>de los dos perfiles delimitados en las temáticas anteriores</w:t>
      </w:r>
      <w:r w:rsidR="00774D11" w:rsidRPr="000A5454">
        <w:rPr>
          <w:rFonts w:eastAsia="Times New Roman" w:cstheme="minorHAnsi"/>
          <w:color w:val="000000"/>
          <w:sz w:val="24"/>
          <w:szCs w:val="24"/>
          <w:lang w:eastAsia="es-CO"/>
        </w:rPr>
        <w:t>, tanto las motivaciones como los orígenes</w:t>
      </w:r>
      <w:r w:rsidR="00E52C2A" w:rsidRPr="000A5454">
        <w:rPr>
          <w:rFonts w:eastAsia="Times New Roman" w:cstheme="minorHAnsi"/>
          <w:color w:val="000000"/>
          <w:sz w:val="24"/>
          <w:szCs w:val="24"/>
          <w:lang w:eastAsia="es-CO"/>
        </w:rPr>
        <w:t xml:space="preserve"> y el lugar de alojamiento</w:t>
      </w:r>
      <w:r w:rsidR="00774D11" w:rsidRPr="000A5454">
        <w:rPr>
          <w:rFonts w:eastAsia="Times New Roman" w:cstheme="minorHAnsi"/>
          <w:color w:val="000000"/>
          <w:sz w:val="24"/>
          <w:szCs w:val="24"/>
          <w:lang w:eastAsia="es-CO"/>
        </w:rPr>
        <w:t xml:space="preserve"> de los turistas internacionales </w:t>
      </w:r>
      <w:r w:rsidR="00E52C2A" w:rsidRPr="000A5454">
        <w:rPr>
          <w:rFonts w:eastAsia="Times New Roman" w:cstheme="minorHAnsi"/>
          <w:color w:val="000000"/>
          <w:sz w:val="24"/>
          <w:szCs w:val="24"/>
          <w:lang w:eastAsia="es-CO"/>
        </w:rPr>
        <w:t xml:space="preserve">en este lugar de aplicación definen dos </w:t>
      </w:r>
      <w:r w:rsidR="00927BA8" w:rsidRPr="000A5454">
        <w:rPr>
          <w:rFonts w:eastAsia="Times New Roman" w:cstheme="minorHAnsi"/>
          <w:color w:val="000000"/>
          <w:sz w:val="24"/>
          <w:szCs w:val="24"/>
          <w:lang w:eastAsia="es-CO"/>
        </w:rPr>
        <w:t>tendencias</w:t>
      </w:r>
      <w:r w:rsidR="00E52C2A" w:rsidRPr="000A5454">
        <w:rPr>
          <w:rFonts w:eastAsia="Times New Roman" w:cstheme="minorHAnsi"/>
          <w:color w:val="000000"/>
          <w:sz w:val="24"/>
          <w:szCs w:val="24"/>
          <w:lang w:eastAsia="es-CO"/>
        </w:rPr>
        <w:t xml:space="preserve"> principales, la primera se desarrolla alrededor de un turismo local que evidencia un constante flujo de viajeros provenientes de los países vecinos que dejan sus </w:t>
      </w:r>
      <w:r w:rsidR="00927BA8" w:rsidRPr="000A5454">
        <w:rPr>
          <w:rFonts w:eastAsia="Times New Roman" w:cstheme="minorHAnsi"/>
          <w:color w:val="000000"/>
          <w:sz w:val="24"/>
          <w:szCs w:val="24"/>
          <w:lang w:eastAsia="es-CO"/>
        </w:rPr>
        <w:t>lugares</w:t>
      </w:r>
      <w:r w:rsidR="00E52C2A" w:rsidRPr="000A5454">
        <w:rPr>
          <w:rFonts w:eastAsia="Times New Roman" w:cstheme="minorHAnsi"/>
          <w:color w:val="000000"/>
          <w:sz w:val="24"/>
          <w:szCs w:val="24"/>
          <w:lang w:eastAsia="es-CO"/>
        </w:rPr>
        <w:t xml:space="preserve"> de residencia para desarrollar actividades laborales o visitas a familiares en Bogot</w:t>
      </w:r>
      <w:r w:rsidR="00927BA8" w:rsidRPr="000A5454">
        <w:rPr>
          <w:rFonts w:eastAsia="Times New Roman" w:cstheme="minorHAnsi"/>
          <w:color w:val="000000"/>
          <w:sz w:val="24"/>
          <w:szCs w:val="24"/>
          <w:lang w:eastAsia="es-CO"/>
        </w:rPr>
        <w:t>á y encuentran por medio de sus</w:t>
      </w:r>
      <w:r w:rsidR="00E52C2A" w:rsidRPr="000A5454">
        <w:rPr>
          <w:rFonts w:eastAsia="Times New Roman" w:cstheme="minorHAnsi"/>
          <w:color w:val="000000"/>
          <w:sz w:val="24"/>
          <w:szCs w:val="24"/>
          <w:lang w:eastAsia="es-CO"/>
        </w:rPr>
        <w:t xml:space="preserve"> allegados un lugar de alojamiento libre de gastos</w:t>
      </w:r>
      <w:r w:rsidR="00166161" w:rsidRPr="000A5454">
        <w:rPr>
          <w:rFonts w:eastAsia="Times New Roman" w:cstheme="minorHAnsi"/>
          <w:color w:val="000000"/>
          <w:sz w:val="24"/>
          <w:szCs w:val="24"/>
          <w:lang w:eastAsia="es-CO"/>
        </w:rPr>
        <w:t>; el otro escenario plantea un turista extranjero que emprende largos viajes de recreación</w:t>
      </w:r>
      <w:r w:rsidR="00381C32" w:rsidRPr="000A5454">
        <w:rPr>
          <w:rFonts w:eastAsia="Times New Roman" w:cstheme="minorHAnsi"/>
          <w:color w:val="000000"/>
          <w:sz w:val="24"/>
          <w:szCs w:val="24"/>
          <w:lang w:eastAsia="es-CO"/>
        </w:rPr>
        <w:t xml:space="preserve"> que implican</w:t>
      </w:r>
      <w:r w:rsidR="007A542E" w:rsidRPr="000A5454">
        <w:rPr>
          <w:rFonts w:eastAsia="Times New Roman" w:cstheme="minorHAnsi"/>
          <w:color w:val="000000"/>
          <w:sz w:val="24"/>
          <w:szCs w:val="24"/>
          <w:lang w:eastAsia="es-CO"/>
        </w:rPr>
        <w:t xml:space="preserve"> atravesar</w:t>
      </w:r>
      <w:r w:rsidR="00381C32" w:rsidRPr="000A5454">
        <w:rPr>
          <w:rFonts w:eastAsia="Times New Roman" w:cstheme="minorHAnsi"/>
          <w:color w:val="000000"/>
          <w:sz w:val="24"/>
          <w:szCs w:val="24"/>
          <w:lang w:eastAsia="es-CO"/>
        </w:rPr>
        <w:t xml:space="preserve"> la</w:t>
      </w:r>
      <w:r w:rsidR="007A542E" w:rsidRPr="000A5454">
        <w:rPr>
          <w:rFonts w:eastAsia="Times New Roman" w:cstheme="minorHAnsi"/>
          <w:color w:val="000000"/>
          <w:sz w:val="24"/>
          <w:szCs w:val="24"/>
          <w:lang w:eastAsia="es-CO"/>
        </w:rPr>
        <w:t xml:space="preserve"> red vial del país conociendo varios parajes colombianos </w:t>
      </w:r>
      <w:r w:rsidR="00290065" w:rsidRPr="000A5454">
        <w:rPr>
          <w:rFonts w:eastAsia="Times New Roman" w:cstheme="minorHAnsi"/>
          <w:color w:val="000000"/>
          <w:sz w:val="24"/>
          <w:szCs w:val="24"/>
          <w:lang w:eastAsia="es-CO"/>
        </w:rPr>
        <w:t>y compartiendo diversos</w:t>
      </w:r>
      <w:r w:rsidR="007A542E" w:rsidRPr="000A5454">
        <w:rPr>
          <w:rFonts w:eastAsia="Times New Roman" w:cstheme="minorHAnsi"/>
          <w:color w:val="000000"/>
          <w:sz w:val="24"/>
          <w:szCs w:val="24"/>
          <w:lang w:eastAsia="es-CO"/>
        </w:rPr>
        <w:t xml:space="preserve"> aspectos culturales con las comunidades locales</w:t>
      </w:r>
      <w:r w:rsidR="00290065" w:rsidRPr="000A5454">
        <w:rPr>
          <w:rFonts w:eastAsia="Times New Roman" w:cstheme="minorHAnsi"/>
          <w:color w:val="000000"/>
          <w:sz w:val="24"/>
          <w:szCs w:val="24"/>
          <w:lang w:eastAsia="es-CO"/>
        </w:rPr>
        <w:t>, gen</w:t>
      </w:r>
      <w:r w:rsidR="00420254" w:rsidRPr="000A5454">
        <w:rPr>
          <w:rFonts w:eastAsia="Times New Roman" w:cstheme="minorHAnsi"/>
          <w:color w:val="000000"/>
          <w:sz w:val="24"/>
          <w:szCs w:val="24"/>
          <w:lang w:eastAsia="es-CO"/>
        </w:rPr>
        <w:t>eralmente se alojan en hostales</w:t>
      </w:r>
      <w:r w:rsidR="00421728" w:rsidRPr="000A5454">
        <w:rPr>
          <w:rFonts w:eastAsia="Times New Roman" w:cstheme="minorHAnsi"/>
          <w:color w:val="000000"/>
          <w:sz w:val="24"/>
          <w:szCs w:val="24"/>
          <w:lang w:eastAsia="es-CO"/>
        </w:rPr>
        <w:t xml:space="preserve"> ubicados</w:t>
      </w:r>
      <w:r w:rsidR="00420254" w:rsidRPr="000A5454">
        <w:rPr>
          <w:rFonts w:eastAsia="Times New Roman" w:cstheme="minorHAnsi"/>
          <w:color w:val="000000"/>
          <w:sz w:val="24"/>
          <w:szCs w:val="24"/>
          <w:lang w:eastAsia="es-CO"/>
        </w:rPr>
        <w:t xml:space="preserve"> en las principales zonas de interés turístico de la ciudad con el fin de reducir costos </w:t>
      </w:r>
      <w:r w:rsidR="00421728" w:rsidRPr="000A5454">
        <w:rPr>
          <w:rFonts w:eastAsia="Times New Roman" w:cstheme="minorHAnsi"/>
          <w:color w:val="000000"/>
          <w:sz w:val="24"/>
          <w:szCs w:val="24"/>
          <w:lang w:eastAsia="es-CO"/>
        </w:rPr>
        <w:t xml:space="preserve">y de interactuar más fácilmente con otros habitantes extranjeros y nacionales. Debido a sus largas estancias en múltiples destinos, estos </w:t>
      </w:r>
      <w:r w:rsidR="002F6944" w:rsidRPr="000A5454">
        <w:rPr>
          <w:rFonts w:eastAsia="Times New Roman" w:cstheme="minorHAnsi"/>
          <w:color w:val="000000"/>
          <w:sz w:val="24"/>
          <w:szCs w:val="24"/>
          <w:lang w:eastAsia="es-CO"/>
        </w:rPr>
        <w:t>turistas</w:t>
      </w:r>
      <w:r w:rsidR="00421728" w:rsidRPr="000A5454">
        <w:rPr>
          <w:rFonts w:eastAsia="Times New Roman" w:cstheme="minorHAnsi"/>
          <w:color w:val="000000"/>
          <w:sz w:val="24"/>
          <w:szCs w:val="24"/>
          <w:lang w:eastAsia="es-CO"/>
        </w:rPr>
        <w:t xml:space="preserve"> cuentan con robustos equipajes que caracterizan y dan nombre al “turismo de mochila”</w:t>
      </w:r>
      <w:r w:rsidR="002F6944" w:rsidRPr="000A5454">
        <w:rPr>
          <w:rFonts w:eastAsia="Times New Roman" w:cstheme="minorHAnsi"/>
          <w:color w:val="000000"/>
          <w:sz w:val="24"/>
          <w:szCs w:val="24"/>
          <w:lang w:eastAsia="es-CO"/>
        </w:rPr>
        <w:t xml:space="preserve"> que compone un mercado conformado por jóvenes que van en busca de conocimiento, aventura, cultura y estudios académicos en general</w:t>
      </w:r>
      <w:r w:rsidR="00F774B8">
        <w:rPr>
          <w:rFonts w:eastAsia="Times New Roman" w:cstheme="minorHAnsi"/>
          <w:color w:val="000000"/>
          <w:sz w:val="24"/>
          <w:szCs w:val="24"/>
          <w:lang w:eastAsia="es-CO"/>
        </w:rPr>
        <w:t>, que probablemente dejan de lado los problemas de orden político y social para vivir experiencias únicas que posteriormente serán replicadas en sus países de origen a todas las comunidades y redes sociales que pertenezcan.</w:t>
      </w:r>
    </w:p>
    <w:p w:rsidR="002F6944" w:rsidRPr="000A5454" w:rsidRDefault="002F6944" w:rsidP="009665BF">
      <w:pPr>
        <w:spacing w:after="0" w:line="360" w:lineRule="auto"/>
        <w:jc w:val="both"/>
        <w:rPr>
          <w:rFonts w:eastAsia="Times New Roman" w:cstheme="minorHAnsi"/>
          <w:color w:val="000000"/>
          <w:sz w:val="24"/>
          <w:szCs w:val="24"/>
          <w:lang w:eastAsia="es-CO"/>
        </w:rPr>
      </w:pPr>
    </w:p>
    <w:p w:rsidR="00C53F12" w:rsidRDefault="000A5454" w:rsidP="000A5454">
      <w:pPr>
        <w:autoSpaceDE w:val="0"/>
        <w:autoSpaceDN w:val="0"/>
        <w:adjustRightInd w:val="0"/>
        <w:spacing w:after="0" w:line="360" w:lineRule="auto"/>
        <w:jc w:val="both"/>
        <w:rPr>
          <w:rFonts w:eastAsia="Times New Roman" w:cstheme="minorHAnsi"/>
          <w:color w:val="000000"/>
          <w:sz w:val="24"/>
          <w:szCs w:val="24"/>
          <w:lang w:eastAsia="es-CO"/>
        </w:rPr>
      </w:pPr>
      <w:r w:rsidRPr="000A5454">
        <w:rPr>
          <w:rFonts w:eastAsia="Times New Roman" w:cstheme="minorHAnsi"/>
          <w:color w:val="000000"/>
          <w:sz w:val="24"/>
          <w:szCs w:val="24"/>
          <w:lang w:eastAsia="es-CO"/>
        </w:rPr>
        <w:t xml:space="preserve">Como lo afirma TalebRifai, secretario general de la OMT </w:t>
      </w:r>
      <w:r w:rsidRPr="000A5454">
        <w:rPr>
          <w:rFonts w:eastAsia="Times New Roman" w:cstheme="minorHAnsi"/>
          <w:i/>
          <w:color w:val="000000"/>
          <w:sz w:val="24"/>
          <w:szCs w:val="24"/>
          <w:lang w:eastAsia="es-CO"/>
        </w:rPr>
        <w:t>“La fuerza del turismo joven proporciona una visión global actualizada de las principales características y tendencias de este apasionante mercado, al tiempo que pone de relieve su importancia para los gobiernos y dirigentes empresariales de todo el mundo. También subrayan las cuestiones que han de abordarse para asegurar que cada vez más jóvenes de todo el mundo sigan beneficiándose de las enriquecedoras experiencias que aportan los viajes, tanto a los viajeros como a las comunidades que visitan.”</w:t>
      </w:r>
      <w:r w:rsidR="00F43690">
        <w:rPr>
          <w:rStyle w:val="Refdenotaalpie"/>
          <w:rFonts w:eastAsia="Times New Roman" w:cstheme="minorHAnsi"/>
          <w:i/>
          <w:color w:val="000000"/>
          <w:sz w:val="24"/>
          <w:szCs w:val="24"/>
          <w:lang w:eastAsia="es-CO"/>
        </w:rPr>
        <w:footnoteReference w:id="24"/>
      </w:r>
    </w:p>
    <w:p w:rsidR="002A4D42" w:rsidRDefault="002A4D42" w:rsidP="000A5454">
      <w:pPr>
        <w:autoSpaceDE w:val="0"/>
        <w:autoSpaceDN w:val="0"/>
        <w:adjustRightInd w:val="0"/>
        <w:spacing w:after="0" w:line="360" w:lineRule="auto"/>
        <w:jc w:val="both"/>
        <w:rPr>
          <w:rFonts w:eastAsia="Times New Roman" w:cstheme="minorHAnsi"/>
          <w:color w:val="000000"/>
          <w:sz w:val="24"/>
          <w:szCs w:val="24"/>
          <w:lang w:eastAsia="es-CO"/>
        </w:rPr>
      </w:pPr>
    </w:p>
    <w:p w:rsidR="002A4D42" w:rsidRDefault="002A4D42" w:rsidP="000A5454">
      <w:pPr>
        <w:autoSpaceDE w:val="0"/>
        <w:autoSpaceDN w:val="0"/>
        <w:adjustRightInd w:val="0"/>
        <w:spacing w:after="0" w:line="360" w:lineRule="auto"/>
        <w:jc w:val="both"/>
        <w:rPr>
          <w:rFonts w:eastAsia="Times New Roman" w:cstheme="minorHAnsi"/>
          <w:color w:val="000000"/>
          <w:sz w:val="24"/>
          <w:szCs w:val="24"/>
          <w:lang w:eastAsia="es-CO"/>
        </w:rPr>
      </w:pPr>
    </w:p>
    <w:p w:rsidR="002A4D42" w:rsidRDefault="002A4D42" w:rsidP="000A5454">
      <w:pPr>
        <w:autoSpaceDE w:val="0"/>
        <w:autoSpaceDN w:val="0"/>
        <w:adjustRightInd w:val="0"/>
        <w:spacing w:after="0" w:line="360" w:lineRule="auto"/>
        <w:jc w:val="both"/>
        <w:rPr>
          <w:rFonts w:eastAsia="Times New Roman" w:cstheme="minorHAnsi"/>
          <w:color w:val="000000"/>
          <w:sz w:val="24"/>
          <w:szCs w:val="24"/>
          <w:lang w:eastAsia="es-CO"/>
        </w:rPr>
      </w:pPr>
    </w:p>
    <w:p w:rsidR="005C2D91" w:rsidRPr="005C2D91" w:rsidRDefault="005C2D91" w:rsidP="000A5454">
      <w:pPr>
        <w:autoSpaceDE w:val="0"/>
        <w:autoSpaceDN w:val="0"/>
        <w:adjustRightInd w:val="0"/>
        <w:spacing w:after="0" w:line="360" w:lineRule="auto"/>
        <w:jc w:val="both"/>
        <w:rPr>
          <w:rFonts w:eastAsia="Times New Roman" w:cstheme="minorHAnsi"/>
          <w:color w:val="000000"/>
          <w:sz w:val="24"/>
          <w:szCs w:val="24"/>
          <w:lang w:eastAsia="es-CO"/>
        </w:rPr>
      </w:pPr>
    </w:p>
    <w:p w:rsidR="00F774B8" w:rsidRPr="00FB2AFB" w:rsidRDefault="00F774B8" w:rsidP="00FB2AFB">
      <w:pPr>
        <w:pStyle w:val="Ttulo5"/>
        <w:rPr>
          <w:rFonts w:eastAsia="Times New Roman"/>
          <w:b/>
          <w:lang w:eastAsia="es-CO"/>
        </w:rPr>
      </w:pPr>
      <w:r w:rsidRPr="00FB2AFB">
        <w:rPr>
          <w:rFonts w:eastAsia="Times New Roman"/>
          <w:b/>
          <w:lang w:eastAsia="es-CO"/>
        </w:rPr>
        <w:t>Turistas nacionales en la Terminal de Transportes</w:t>
      </w:r>
    </w:p>
    <w:p w:rsidR="00C53F12" w:rsidRDefault="00C53F12" w:rsidP="000A5454">
      <w:pPr>
        <w:autoSpaceDE w:val="0"/>
        <w:autoSpaceDN w:val="0"/>
        <w:adjustRightInd w:val="0"/>
        <w:spacing w:after="0" w:line="360" w:lineRule="auto"/>
        <w:jc w:val="both"/>
        <w:rPr>
          <w:rFonts w:eastAsia="Times New Roman" w:cstheme="minorHAnsi"/>
          <w:color w:val="000000"/>
          <w:sz w:val="24"/>
          <w:szCs w:val="24"/>
          <w:lang w:eastAsia="es-CO"/>
        </w:rPr>
      </w:pPr>
    </w:p>
    <w:p w:rsidR="002213E0" w:rsidRDefault="00756315" w:rsidP="000A5454">
      <w:pPr>
        <w:autoSpaceDE w:val="0"/>
        <w:autoSpaceDN w:val="0"/>
        <w:adjustRightInd w:val="0"/>
        <w:spacing w:after="0" w:line="360" w:lineRule="auto"/>
        <w:jc w:val="both"/>
        <w:rPr>
          <w:rFonts w:eastAsia="Times New Roman" w:cstheme="minorHAnsi"/>
          <w:color w:val="000000"/>
          <w:sz w:val="24"/>
          <w:szCs w:val="24"/>
          <w:lang w:eastAsia="es-CO"/>
        </w:rPr>
      </w:pPr>
      <w:r>
        <w:rPr>
          <w:rFonts w:eastAsia="Times New Roman" w:cstheme="minorHAnsi"/>
          <w:color w:val="000000"/>
          <w:sz w:val="24"/>
          <w:szCs w:val="24"/>
          <w:lang w:eastAsia="es-CO"/>
        </w:rPr>
        <w:t xml:space="preserve">La evolución de los turistas nacionales de la Terminal reporto un incremento del (+4%) con respecto a los resultados de 2010, </w:t>
      </w:r>
      <w:r w:rsidR="00020AE1">
        <w:rPr>
          <w:rFonts w:eastAsia="Times New Roman" w:cstheme="minorHAnsi"/>
          <w:color w:val="000000"/>
          <w:sz w:val="24"/>
          <w:szCs w:val="24"/>
          <w:lang w:eastAsia="es-CO"/>
        </w:rPr>
        <w:t xml:space="preserve">a pesar de algunas variaciones negativas leves, aumentos en  Antioquia (+23%), </w:t>
      </w:r>
      <w:r w:rsidR="00F631EF">
        <w:rPr>
          <w:rFonts w:eastAsia="Times New Roman" w:cstheme="minorHAnsi"/>
          <w:color w:val="000000"/>
          <w:sz w:val="24"/>
          <w:szCs w:val="24"/>
          <w:lang w:eastAsia="es-CO"/>
        </w:rPr>
        <w:t>Santander (+19%) y Tolima (+7%) contrarrestaron la disminución en departamentos como Cundinamarca, Huila y Valle. A pesar de estas disminuciones, Cundinamarca sigue siendo el departamento desde donde el cual siguen llegando la mayor proporción de turistas identificados en este punto, sin duda la influencia de la ciudad en las regiones aledañas es evidente, actuando como un proveedor fundamental de bienes, servicios, diversión y trabajo</w:t>
      </w:r>
      <w:r w:rsidR="00E84A2B">
        <w:rPr>
          <w:rFonts w:eastAsia="Times New Roman" w:cstheme="minorHAnsi"/>
          <w:color w:val="000000"/>
          <w:sz w:val="24"/>
          <w:szCs w:val="24"/>
          <w:lang w:eastAsia="es-CO"/>
        </w:rPr>
        <w:t>.</w:t>
      </w:r>
    </w:p>
    <w:p w:rsidR="002A4D42" w:rsidRDefault="002A4D42" w:rsidP="000A5454">
      <w:pPr>
        <w:autoSpaceDE w:val="0"/>
        <w:autoSpaceDN w:val="0"/>
        <w:adjustRightInd w:val="0"/>
        <w:spacing w:after="0" w:line="360" w:lineRule="auto"/>
        <w:jc w:val="both"/>
        <w:rPr>
          <w:rFonts w:eastAsia="Times New Roman" w:cstheme="minorHAnsi"/>
          <w:color w:val="000000"/>
          <w:sz w:val="24"/>
          <w:szCs w:val="24"/>
          <w:lang w:eastAsia="es-CO"/>
        </w:rPr>
      </w:pPr>
    </w:p>
    <w:p w:rsidR="002213E0" w:rsidRDefault="002213E0" w:rsidP="000E0644">
      <w:pPr>
        <w:pStyle w:val="Epgrafe"/>
        <w:rPr>
          <w:rFonts w:eastAsia="Times New Roman" w:cstheme="minorHAnsi"/>
          <w:color w:val="000000"/>
          <w:szCs w:val="24"/>
          <w:lang w:eastAsia="es-CO"/>
        </w:rPr>
      </w:pPr>
      <w:bookmarkStart w:id="58" w:name="_Toc345898284"/>
      <w:r>
        <w:t xml:space="preserve">Tabla </w:t>
      </w:r>
      <w:r w:rsidR="006D3DD9">
        <w:fldChar w:fldCharType="begin"/>
      </w:r>
      <w:r w:rsidR="00E65452">
        <w:instrText xml:space="preserve"> SEQ Tabla \* ARABIC </w:instrText>
      </w:r>
      <w:r w:rsidR="006D3DD9">
        <w:fldChar w:fldCharType="separate"/>
      </w:r>
      <w:r w:rsidR="007A32B0">
        <w:rPr>
          <w:noProof/>
        </w:rPr>
        <w:t>12</w:t>
      </w:r>
      <w:r w:rsidR="006D3DD9">
        <w:rPr>
          <w:noProof/>
        </w:rPr>
        <w:fldChar w:fldCharType="end"/>
      </w:r>
      <w:r w:rsidR="00712316">
        <w:t>.</w:t>
      </w:r>
      <w:r w:rsidR="00712316" w:rsidRPr="00712316">
        <w:t xml:space="preserve"> Principales orígenes de los turistas i</w:t>
      </w:r>
      <w:r w:rsidR="00712316">
        <w:t>nternacionales en la Terminal de Transporte.</w:t>
      </w:r>
      <w:bookmarkEnd w:id="58"/>
    </w:p>
    <w:p w:rsidR="00712316" w:rsidRPr="00F43690" w:rsidRDefault="000E0644" w:rsidP="002A4D42">
      <w:pPr>
        <w:autoSpaceDE w:val="0"/>
        <w:autoSpaceDN w:val="0"/>
        <w:adjustRightInd w:val="0"/>
        <w:spacing w:after="0" w:line="240" w:lineRule="auto"/>
        <w:jc w:val="center"/>
        <w:rPr>
          <w:rFonts w:eastAsia="Times New Roman" w:cstheme="minorHAnsi"/>
          <w:color w:val="000000"/>
          <w:sz w:val="24"/>
          <w:szCs w:val="24"/>
          <w:lang w:eastAsia="es-CO"/>
        </w:rPr>
      </w:pPr>
      <w:r w:rsidRPr="000E0644">
        <w:rPr>
          <w:noProof/>
          <w:lang w:eastAsia="es-CO"/>
        </w:rPr>
        <w:drawing>
          <wp:inline distT="0" distB="0" distL="0" distR="0">
            <wp:extent cx="3508744" cy="1743740"/>
            <wp:effectExtent l="0" t="0" r="0" b="889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010" cy="1743872"/>
                    </a:xfrm>
                    <a:prstGeom prst="rect">
                      <a:avLst/>
                    </a:prstGeom>
                    <a:noFill/>
                    <a:ln>
                      <a:noFill/>
                    </a:ln>
                  </pic:spPr>
                </pic:pic>
              </a:graphicData>
            </a:graphic>
          </wp:inline>
        </w:drawing>
      </w:r>
    </w:p>
    <w:p w:rsidR="000E0644" w:rsidRPr="005E1605" w:rsidRDefault="000E0644" w:rsidP="000E0644">
      <w:pPr>
        <w:spacing w:after="0" w:line="240" w:lineRule="auto"/>
        <w:jc w:val="both"/>
        <w:rPr>
          <w:sz w:val="20"/>
          <w:szCs w:val="20"/>
          <w:lang w:val="es-ES"/>
        </w:rPr>
      </w:pPr>
      <w:r w:rsidRPr="005E1605">
        <w:rPr>
          <w:sz w:val="20"/>
          <w:szCs w:val="20"/>
          <w:lang w:val="es-ES"/>
        </w:rPr>
        <w:t>* Información preliminar 2011</w:t>
      </w:r>
    </w:p>
    <w:p w:rsidR="00AF3F82" w:rsidRPr="00712316" w:rsidRDefault="000E0644" w:rsidP="00E508FF">
      <w:pPr>
        <w:spacing w:after="0" w:line="240" w:lineRule="auto"/>
        <w:jc w:val="both"/>
        <w:rPr>
          <w:rFonts w:cstheme="minorHAnsi"/>
          <w:sz w:val="20"/>
          <w:szCs w:val="20"/>
          <w:lang w:val="es-ES"/>
        </w:rPr>
      </w:pPr>
      <w:r w:rsidRPr="005E1605">
        <w:rPr>
          <w:rFonts w:cstheme="minorHAnsi"/>
          <w:sz w:val="20"/>
          <w:szCs w:val="20"/>
          <w:lang w:val="es-ES"/>
        </w:rPr>
        <w:t>Fuente: Observator</w:t>
      </w:r>
      <w:r>
        <w:rPr>
          <w:rFonts w:cstheme="minorHAnsi"/>
          <w:sz w:val="20"/>
          <w:szCs w:val="20"/>
          <w:lang w:val="es-ES"/>
        </w:rPr>
        <w:t>io de Turismo de Bogotá. IDT.</w:t>
      </w:r>
    </w:p>
    <w:p w:rsidR="00E508FF" w:rsidRPr="00E508FF" w:rsidRDefault="00E508FF" w:rsidP="00E508FF">
      <w:pPr>
        <w:spacing w:after="0" w:line="240" w:lineRule="auto"/>
        <w:jc w:val="both"/>
        <w:rPr>
          <w:rFonts w:eastAsia="Times New Roman" w:cstheme="minorHAnsi"/>
          <w:color w:val="000000"/>
          <w:sz w:val="20"/>
          <w:szCs w:val="20"/>
          <w:lang w:eastAsia="es-CO"/>
        </w:rPr>
      </w:pPr>
    </w:p>
    <w:p w:rsidR="00C70163" w:rsidRDefault="0039453E" w:rsidP="002B440E">
      <w:pPr>
        <w:spacing w:line="360" w:lineRule="auto"/>
        <w:jc w:val="both"/>
        <w:rPr>
          <w:rFonts w:eastAsia="Times New Roman" w:cstheme="minorHAnsi"/>
          <w:color w:val="000000"/>
          <w:sz w:val="24"/>
          <w:szCs w:val="24"/>
          <w:lang w:eastAsia="es-CO"/>
        </w:rPr>
      </w:pPr>
      <w:r w:rsidRPr="002B440E">
        <w:rPr>
          <w:rFonts w:eastAsia="Times New Roman" w:cstheme="minorHAnsi"/>
          <w:color w:val="000000"/>
          <w:sz w:val="24"/>
          <w:szCs w:val="24"/>
          <w:lang w:eastAsia="es-CO"/>
        </w:rPr>
        <w:t>Observando la distribución de las motivaciones de viaje,</w:t>
      </w:r>
      <w:r w:rsidR="002B440E">
        <w:rPr>
          <w:rFonts w:eastAsia="Times New Roman" w:cstheme="minorHAnsi"/>
          <w:color w:val="000000"/>
          <w:sz w:val="24"/>
          <w:szCs w:val="24"/>
          <w:lang w:eastAsia="es-CO"/>
        </w:rPr>
        <w:t>se evidencian</w:t>
      </w:r>
      <w:r w:rsidR="00BF7CCA" w:rsidRPr="002B440E">
        <w:rPr>
          <w:rFonts w:eastAsia="Times New Roman" w:cstheme="minorHAnsi"/>
          <w:color w:val="000000"/>
          <w:sz w:val="24"/>
          <w:szCs w:val="24"/>
          <w:lang w:eastAsia="es-CO"/>
        </w:rPr>
        <w:t xml:space="preserve"> similitudes</w:t>
      </w:r>
      <w:r w:rsidR="002B440E">
        <w:rPr>
          <w:rFonts w:eastAsia="Times New Roman" w:cstheme="minorHAnsi"/>
          <w:color w:val="000000"/>
          <w:sz w:val="24"/>
          <w:szCs w:val="24"/>
          <w:lang w:eastAsia="es-CO"/>
        </w:rPr>
        <w:t xml:space="preserve"> leves</w:t>
      </w:r>
      <w:r w:rsidR="00BF7CCA" w:rsidRPr="002B440E">
        <w:rPr>
          <w:rFonts w:eastAsia="Times New Roman" w:cstheme="minorHAnsi"/>
          <w:color w:val="000000"/>
          <w:sz w:val="24"/>
          <w:szCs w:val="24"/>
          <w:lang w:eastAsia="es-CO"/>
        </w:rPr>
        <w:t xml:space="preserve"> entre los turistas nacionales </w:t>
      </w:r>
      <w:r w:rsidR="002B440E" w:rsidRPr="002B440E">
        <w:rPr>
          <w:rFonts w:eastAsia="Times New Roman" w:cstheme="minorHAnsi"/>
          <w:color w:val="000000"/>
          <w:sz w:val="24"/>
          <w:szCs w:val="24"/>
          <w:lang w:eastAsia="es-CO"/>
        </w:rPr>
        <w:t xml:space="preserve">de la Terminal y el Aeropuerto, la evolución de los otros motivos no especificados puntualmente ha sido positiva; la realización de trámites en la capital ha contribuido a que este indicador se incremente, las diligencias relacionadas con el estudio, la solicitud de la visa y otro tipo de diligencias personales </w:t>
      </w:r>
      <w:r w:rsidR="002B440E">
        <w:rPr>
          <w:rFonts w:eastAsia="Times New Roman" w:cstheme="minorHAnsi"/>
          <w:color w:val="000000"/>
          <w:sz w:val="24"/>
          <w:szCs w:val="24"/>
          <w:lang w:eastAsia="es-CO"/>
        </w:rPr>
        <w:t>son las principales razones de visita incluidas en este ítem</w:t>
      </w:r>
      <w:r w:rsidR="009F7E67">
        <w:rPr>
          <w:rFonts w:eastAsia="Times New Roman" w:cstheme="minorHAnsi"/>
          <w:color w:val="000000"/>
          <w:sz w:val="24"/>
          <w:szCs w:val="24"/>
          <w:lang w:eastAsia="es-CO"/>
        </w:rPr>
        <w:t>. A</w:t>
      </w:r>
      <w:r w:rsidR="00275CF7">
        <w:rPr>
          <w:rFonts w:eastAsia="Times New Roman" w:cstheme="minorHAnsi"/>
          <w:color w:val="000000"/>
          <w:sz w:val="24"/>
          <w:szCs w:val="24"/>
          <w:lang w:eastAsia="es-CO"/>
        </w:rPr>
        <w:t>dicionalmente, la población que viene a Bogotá con fines médicos o estéticos</w:t>
      </w:r>
      <w:r w:rsidR="00CB5D8F">
        <w:rPr>
          <w:rFonts w:eastAsia="Times New Roman" w:cstheme="minorHAnsi"/>
          <w:color w:val="000000"/>
          <w:sz w:val="24"/>
          <w:szCs w:val="24"/>
          <w:lang w:eastAsia="es-CO"/>
        </w:rPr>
        <w:t xml:space="preserve"> incremento</w:t>
      </w:r>
      <w:r w:rsidR="00275CF7">
        <w:rPr>
          <w:rFonts w:eastAsia="Times New Roman" w:cstheme="minorHAnsi"/>
          <w:color w:val="000000"/>
          <w:sz w:val="24"/>
          <w:szCs w:val="24"/>
          <w:lang w:eastAsia="es-CO"/>
        </w:rPr>
        <w:t xml:space="preserve"> (+34%)</w:t>
      </w:r>
      <w:r w:rsidR="00CB5D8F">
        <w:rPr>
          <w:rFonts w:eastAsia="Times New Roman" w:cstheme="minorHAnsi"/>
          <w:color w:val="000000"/>
          <w:sz w:val="24"/>
          <w:szCs w:val="24"/>
          <w:lang w:eastAsia="es-CO"/>
        </w:rPr>
        <w:t>, tendencia que se ha venido generalizando y obedece a la carencia de instalaciones, equipamiento y personal médico capacitado para desarrollar procedimientos y tratamientos necesarios en municipios aledaños a la ciudad.</w:t>
      </w:r>
    </w:p>
    <w:p w:rsidR="002A4D42" w:rsidRDefault="002A4D42" w:rsidP="002B440E">
      <w:pPr>
        <w:spacing w:line="360" w:lineRule="auto"/>
        <w:jc w:val="both"/>
        <w:rPr>
          <w:rFonts w:eastAsia="Times New Roman" w:cstheme="minorHAnsi"/>
          <w:color w:val="000000"/>
          <w:sz w:val="24"/>
          <w:szCs w:val="24"/>
          <w:lang w:eastAsia="es-CO"/>
        </w:rPr>
      </w:pPr>
    </w:p>
    <w:p w:rsidR="002A4D42" w:rsidRPr="002B440E" w:rsidRDefault="002A4D42" w:rsidP="002B440E">
      <w:pPr>
        <w:spacing w:line="360" w:lineRule="auto"/>
        <w:jc w:val="both"/>
        <w:rPr>
          <w:rFonts w:eastAsia="Times New Roman" w:cstheme="minorHAnsi"/>
          <w:color w:val="000000"/>
          <w:sz w:val="24"/>
          <w:szCs w:val="24"/>
          <w:lang w:eastAsia="es-CO"/>
        </w:rPr>
      </w:pPr>
    </w:p>
    <w:p w:rsidR="002A4D42" w:rsidRDefault="002A4D42" w:rsidP="002B440E">
      <w:pPr>
        <w:pStyle w:val="Epgrafe"/>
      </w:pPr>
      <w:bookmarkStart w:id="59" w:name="_Toc345898285"/>
    </w:p>
    <w:p w:rsidR="002A4D42" w:rsidRPr="002A4D42" w:rsidRDefault="005E4A1A" w:rsidP="002A4D42">
      <w:pPr>
        <w:pStyle w:val="Epgrafe"/>
      </w:pPr>
      <w:r>
        <w:t xml:space="preserve">Tabla </w:t>
      </w:r>
      <w:r w:rsidR="006D3DD9">
        <w:fldChar w:fldCharType="begin"/>
      </w:r>
      <w:r w:rsidR="00E65452">
        <w:instrText xml:space="preserve"> SEQ Tabla \* ARABIC </w:instrText>
      </w:r>
      <w:r w:rsidR="006D3DD9">
        <w:fldChar w:fldCharType="separate"/>
      </w:r>
      <w:r w:rsidR="007A32B0">
        <w:rPr>
          <w:noProof/>
        </w:rPr>
        <w:t>13</w:t>
      </w:r>
      <w:r w:rsidR="006D3DD9">
        <w:rPr>
          <w:noProof/>
        </w:rPr>
        <w:fldChar w:fldCharType="end"/>
      </w:r>
      <w:r w:rsidR="00CB5D8F">
        <w:t xml:space="preserve">. </w:t>
      </w:r>
      <w:r w:rsidR="00C94EC0" w:rsidRPr="00C94EC0">
        <w:t xml:space="preserve">Evolución anual del total de turistas nacionales según </w:t>
      </w:r>
      <w:r w:rsidR="00C94EC0">
        <w:t>motivo de viaje en la Terminal de Transporte.</w:t>
      </w:r>
      <w:bookmarkEnd w:id="59"/>
    </w:p>
    <w:p w:rsidR="007D53AC" w:rsidRDefault="002B440E" w:rsidP="002A4D42">
      <w:pPr>
        <w:spacing w:line="240" w:lineRule="auto"/>
        <w:jc w:val="center"/>
        <w:rPr>
          <w:rFonts w:eastAsia="Times New Roman" w:cstheme="minorHAnsi"/>
          <w:color w:val="000000"/>
          <w:sz w:val="20"/>
          <w:szCs w:val="20"/>
          <w:lang w:eastAsia="es-CO"/>
        </w:rPr>
      </w:pPr>
      <w:r w:rsidRPr="002B440E">
        <w:rPr>
          <w:noProof/>
          <w:lang w:eastAsia="es-CO"/>
        </w:rPr>
        <w:drawing>
          <wp:inline distT="0" distB="0" distL="0" distR="0">
            <wp:extent cx="4305935" cy="13398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05935" cy="1339850"/>
                    </a:xfrm>
                    <a:prstGeom prst="rect">
                      <a:avLst/>
                    </a:prstGeom>
                    <a:noFill/>
                    <a:ln>
                      <a:noFill/>
                    </a:ln>
                  </pic:spPr>
                </pic:pic>
              </a:graphicData>
            </a:graphic>
          </wp:inline>
        </w:drawing>
      </w:r>
    </w:p>
    <w:p w:rsidR="00C94EC0" w:rsidRPr="005E1605" w:rsidRDefault="00C94EC0" w:rsidP="00C94EC0">
      <w:pPr>
        <w:spacing w:after="0" w:line="240" w:lineRule="auto"/>
        <w:jc w:val="both"/>
        <w:rPr>
          <w:sz w:val="20"/>
          <w:szCs w:val="20"/>
          <w:lang w:val="es-ES"/>
        </w:rPr>
      </w:pPr>
      <w:r w:rsidRPr="005E1605">
        <w:rPr>
          <w:sz w:val="20"/>
          <w:szCs w:val="20"/>
          <w:lang w:val="es-ES"/>
        </w:rPr>
        <w:t>* Información preliminar 2011</w:t>
      </w:r>
    </w:p>
    <w:p w:rsidR="00C94EC0" w:rsidRPr="009925EC" w:rsidRDefault="00C94EC0" w:rsidP="00C94EC0">
      <w:pPr>
        <w:spacing w:after="0" w:line="240" w:lineRule="auto"/>
        <w:jc w:val="both"/>
        <w:rPr>
          <w:rFonts w:cstheme="minorHAnsi"/>
          <w:sz w:val="20"/>
          <w:szCs w:val="20"/>
          <w:lang w:val="es-ES"/>
        </w:rPr>
      </w:pPr>
      <w:r w:rsidRPr="005E1605">
        <w:rPr>
          <w:rFonts w:cstheme="minorHAnsi"/>
          <w:sz w:val="20"/>
          <w:szCs w:val="20"/>
          <w:lang w:val="es-ES"/>
        </w:rPr>
        <w:t>Fuente: Observator</w:t>
      </w:r>
      <w:r>
        <w:rPr>
          <w:rFonts w:cstheme="minorHAnsi"/>
          <w:sz w:val="20"/>
          <w:szCs w:val="20"/>
          <w:lang w:val="es-ES"/>
        </w:rPr>
        <w:t>io de Turismo de Bogotá. IDT.</w:t>
      </w:r>
    </w:p>
    <w:p w:rsidR="007F408A" w:rsidRDefault="007F408A" w:rsidP="0032103D">
      <w:pPr>
        <w:jc w:val="both"/>
        <w:rPr>
          <w:rFonts w:eastAsia="Times New Roman" w:cstheme="minorHAnsi"/>
          <w:color w:val="000000"/>
          <w:sz w:val="20"/>
          <w:szCs w:val="20"/>
          <w:lang w:eastAsia="es-CO"/>
        </w:rPr>
      </w:pPr>
    </w:p>
    <w:p w:rsidR="007D53AC" w:rsidRDefault="005E4A1A" w:rsidP="005E4A1A">
      <w:pPr>
        <w:pStyle w:val="Epgrafe"/>
        <w:rPr>
          <w:rFonts w:eastAsia="Times New Roman" w:cstheme="minorHAnsi"/>
          <w:color w:val="000000"/>
          <w:sz w:val="20"/>
          <w:szCs w:val="20"/>
          <w:lang w:eastAsia="es-CO"/>
        </w:rPr>
      </w:pPr>
      <w:bookmarkStart w:id="60" w:name="_Toc345896841"/>
      <w:r>
        <w:t xml:space="preserve">Gráfico </w:t>
      </w:r>
      <w:r w:rsidR="006D3DD9">
        <w:fldChar w:fldCharType="begin"/>
      </w:r>
      <w:r w:rsidR="00E65452">
        <w:instrText xml:space="preserve"> SEQ Gráfico \* ARABIC </w:instrText>
      </w:r>
      <w:r w:rsidR="006D3DD9">
        <w:fldChar w:fldCharType="separate"/>
      </w:r>
      <w:r>
        <w:rPr>
          <w:noProof/>
        </w:rPr>
        <w:t>14</w:t>
      </w:r>
      <w:r w:rsidR="006D3DD9">
        <w:rPr>
          <w:noProof/>
        </w:rPr>
        <w:fldChar w:fldCharType="end"/>
      </w:r>
      <w:r w:rsidR="00CB5D8F">
        <w:t xml:space="preserve">. </w:t>
      </w:r>
      <w:r w:rsidR="00CB5D8F" w:rsidRPr="00CB5D8F">
        <w:t xml:space="preserve">Distribución porcentual de los turistas nacionales identificados en </w:t>
      </w:r>
      <w:r w:rsidR="00CB5D8F">
        <w:t>la Terminal</w:t>
      </w:r>
      <w:r w:rsidR="00CB5D8F" w:rsidRPr="00CB5D8F">
        <w:t xml:space="preserve"> según motivo de viaje</w:t>
      </w:r>
      <w:r w:rsidR="00CB5D8F">
        <w:t>.</w:t>
      </w:r>
      <w:bookmarkEnd w:id="60"/>
    </w:p>
    <w:p w:rsidR="007D53AC" w:rsidRDefault="007D53AC" w:rsidP="002A4D42">
      <w:pPr>
        <w:spacing w:line="240" w:lineRule="auto"/>
        <w:jc w:val="center"/>
        <w:rPr>
          <w:rFonts w:eastAsia="Times New Roman" w:cstheme="minorHAnsi"/>
          <w:color w:val="000000"/>
          <w:sz w:val="20"/>
          <w:szCs w:val="20"/>
          <w:lang w:eastAsia="es-CO"/>
        </w:rPr>
      </w:pPr>
      <w:r>
        <w:rPr>
          <w:noProof/>
          <w:lang w:eastAsia="es-CO"/>
        </w:rPr>
        <w:drawing>
          <wp:inline distT="0" distB="0" distL="0" distR="0">
            <wp:extent cx="4646428" cy="2849525"/>
            <wp:effectExtent l="0" t="0" r="1905" b="825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94EC0" w:rsidRPr="005E1605" w:rsidRDefault="00C94EC0" w:rsidP="00C94EC0">
      <w:pPr>
        <w:spacing w:after="0" w:line="240" w:lineRule="auto"/>
        <w:jc w:val="both"/>
        <w:rPr>
          <w:sz w:val="20"/>
          <w:szCs w:val="20"/>
          <w:lang w:val="es-ES"/>
        </w:rPr>
      </w:pPr>
      <w:r w:rsidRPr="005E1605">
        <w:rPr>
          <w:sz w:val="20"/>
          <w:szCs w:val="20"/>
          <w:lang w:val="es-ES"/>
        </w:rPr>
        <w:t>* Información preliminar 2011</w:t>
      </w:r>
    </w:p>
    <w:p w:rsidR="00C94EC0" w:rsidRDefault="00C94EC0" w:rsidP="00C94EC0">
      <w:pPr>
        <w:spacing w:after="0" w:line="240" w:lineRule="auto"/>
        <w:jc w:val="both"/>
        <w:rPr>
          <w:rFonts w:cstheme="minorHAnsi"/>
          <w:sz w:val="20"/>
          <w:szCs w:val="20"/>
          <w:lang w:val="es-ES"/>
        </w:rPr>
      </w:pPr>
      <w:r w:rsidRPr="005E1605">
        <w:rPr>
          <w:rFonts w:cstheme="minorHAnsi"/>
          <w:sz w:val="20"/>
          <w:szCs w:val="20"/>
          <w:lang w:val="es-ES"/>
        </w:rPr>
        <w:t>Fuente: Observator</w:t>
      </w:r>
      <w:r>
        <w:rPr>
          <w:rFonts w:cstheme="minorHAnsi"/>
          <w:sz w:val="20"/>
          <w:szCs w:val="20"/>
          <w:lang w:val="es-ES"/>
        </w:rPr>
        <w:t>io de Turismo de Bogotá. IDT.</w:t>
      </w:r>
    </w:p>
    <w:p w:rsidR="00DD2DD7" w:rsidRDefault="00DD2DD7" w:rsidP="00C94EC0">
      <w:pPr>
        <w:spacing w:after="0" w:line="240" w:lineRule="auto"/>
        <w:jc w:val="both"/>
        <w:rPr>
          <w:rFonts w:cstheme="minorHAnsi"/>
          <w:sz w:val="20"/>
          <w:szCs w:val="20"/>
          <w:lang w:val="es-ES"/>
        </w:rPr>
      </w:pPr>
    </w:p>
    <w:p w:rsidR="00DD2DD7" w:rsidRDefault="00DD2DD7" w:rsidP="00C94EC0">
      <w:pPr>
        <w:spacing w:after="0" w:line="240" w:lineRule="auto"/>
        <w:jc w:val="both"/>
        <w:rPr>
          <w:rFonts w:cstheme="minorHAnsi"/>
          <w:sz w:val="20"/>
          <w:szCs w:val="20"/>
          <w:lang w:val="es-ES"/>
        </w:rPr>
      </w:pPr>
    </w:p>
    <w:p w:rsidR="00DD2DD7" w:rsidRDefault="004A75AA" w:rsidP="00C94EC0">
      <w:pPr>
        <w:spacing w:after="0" w:line="240" w:lineRule="auto"/>
        <w:jc w:val="both"/>
        <w:rPr>
          <w:rFonts w:cstheme="minorHAnsi"/>
          <w:sz w:val="20"/>
          <w:szCs w:val="20"/>
          <w:lang w:val="es-ES"/>
        </w:rPr>
      </w:pPr>
      <w:r>
        <w:rPr>
          <w:rFonts w:cstheme="minorHAnsi"/>
          <w:sz w:val="20"/>
          <w:szCs w:val="20"/>
          <w:lang w:val="es-ES"/>
        </w:rPr>
        <w:tab/>
      </w:r>
    </w:p>
    <w:p w:rsidR="002A4D42" w:rsidRDefault="004B3C37" w:rsidP="000030C0">
      <w:pPr>
        <w:spacing w:after="0" w:line="360" w:lineRule="auto"/>
        <w:jc w:val="both"/>
        <w:rPr>
          <w:rFonts w:cstheme="minorHAnsi"/>
          <w:sz w:val="24"/>
          <w:szCs w:val="24"/>
          <w:lang w:val="es-ES"/>
        </w:rPr>
      </w:pPr>
      <w:r w:rsidRPr="00401B1E">
        <w:rPr>
          <w:rFonts w:cstheme="minorHAnsi"/>
          <w:sz w:val="24"/>
          <w:szCs w:val="24"/>
          <w:lang w:val="es-ES"/>
        </w:rPr>
        <w:t xml:space="preserve">Al igual que la población caracterizada en el aeropuerto, los turistas nacionales en la Terminal de Transportes </w:t>
      </w:r>
      <w:r w:rsidR="006C41C4" w:rsidRPr="00401B1E">
        <w:rPr>
          <w:rFonts w:cstheme="minorHAnsi"/>
          <w:sz w:val="24"/>
          <w:szCs w:val="24"/>
          <w:lang w:val="es-ES"/>
        </w:rPr>
        <w:t>se hospedan generalmente en la casa de familiares y/o amigos</w:t>
      </w:r>
      <w:r w:rsidR="00D43E5D" w:rsidRPr="00401B1E">
        <w:rPr>
          <w:rFonts w:cstheme="minorHAnsi"/>
          <w:sz w:val="24"/>
          <w:szCs w:val="24"/>
          <w:lang w:val="es-ES"/>
        </w:rPr>
        <w:t>, sin embargo, las proporciones de los turistas que hacen parte de esta t</w:t>
      </w:r>
      <w:r w:rsidR="00420E52" w:rsidRPr="00401B1E">
        <w:rPr>
          <w:rFonts w:cstheme="minorHAnsi"/>
          <w:sz w:val="24"/>
          <w:szCs w:val="24"/>
          <w:lang w:val="es-ES"/>
        </w:rPr>
        <w:t xml:space="preserve">endencia </w:t>
      </w:r>
      <w:r w:rsidR="00401B1E" w:rsidRPr="00401B1E">
        <w:rPr>
          <w:rFonts w:cstheme="minorHAnsi"/>
          <w:sz w:val="24"/>
          <w:szCs w:val="24"/>
          <w:lang w:val="es-ES"/>
        </w:rPr>
        <w:t>varían</w:t>
      </w:r>
      <w:r w:rsidR="00420E52" w:rsidRPr="00401B1E">
        <w:rPr>
          <w:rFonts w:cstheme="minorHAnsi"/>
          <w:sz w:val="24"/>
          <w:szCs w:val="24"/>
          <w:lang w:val="es-ES"/>
        </w:rPr>
        <w:t xml:space="preserve"> sustancialmente</w:t>
      </w:r>
      <w:r w:rsidR="0071510F">
        <w:rPr>
          <w:rFonts w:cstheme="minorHAnsi"/>
          <w:sz w:val="24"/>
          <w:szCs w:val="24"/>
          <w:lang w:val="es-ES"/>
        </w:rPr>
        <w:t>,</w:t>
      </w:r>
      <w:r w:rsidR="00420E52" w:rsidRPr="00401B1E">
        <w:rPr>
          <w:rFonts w:cstheme="minorHAnsi"/>
          <w:sz w:val="24"/>
          <w:szCs w:val="24"/>
          <w:lang w:val="es-ES"/>
        </w:rPr>
        <w:t xml:space="preserve"> puesto que en la terminal un 84% de estos viajeros muestra</w:t>
      </w:r>
      <w:r w:rsidR="0071510F">
        <w:rPr>
          <w:rFonts w:cstheme="minorHAnsi"/>
          <w:sz w:val="24"/>
          <w:szCs w:val="24"/>
          <w:lang w:val="es-ES"/>
        </w:rPr>
        <w:t>n</w:t>
      </w:r>
      <w:r w:rsidR="00420E52" w:rsidRPr="00401B1E">
        <w:rPr>
          <w:rFonts w:cstheme="minorHAnsi"/>
          <w:sz w:val="24"/>
          <w:szCs w:val="24"/>
          <w:lang w:val="es-ES"/>
        </w:rPr>
        <w:t xml:space="preserve"> este comportamiento. </w:t>
      </w:r>
      <w:r w:rsidR="00401B1E" w:rsidRPr="00401B1E">
        <w:rPr>
          <w:rFonts w:cstheme="minorHAnsi"/>
          <w:sz w:val="24"/>
          <w:szCs w:val="24"/>
          <w:lang w:val="es-ES"/>
        </w:rPr>
        <w:t>P</w:t>
      </w:r>
      <w:r w:rsidR="00401B1E">
        <w:rPr>
          <w:rFonts w:cstheme="minorHAnsi"/>
          <w:sz w:val="24"/>
          <w:szCs w:val="24"/>
          <w:lang w:val="es-ES"/>
        </w:rPr>
        <w:t>a</w:t>
      </w:r>
      <w:r w:rsidR="00401B1E" w:rsidRPr="00401B1E">
        <w:rPr>
          <w:rFonts w:cstheme="minorHAnsi"/>
          <w:sz w:val="24"/>
          <w:szCs w:val="24"/>
          <w:lang w:val="es-ES"/>
        </w:rPr>
        <w:t xml:space="preserve">rte de la justificación </w:t>
      </w:r>
      <w:r w:rsidR="0071510F">
        <w:rPr>
          <w:rFonts w:cstheme="minorHAnsi"/>
          <w:sz w:val="24"/>
          <w:szCs w:val="24"/>
          <w:lang w:val="es-ES"/>
        </w:rPr>
        <w:t>del resultado</w:t>
      </w:r>
      <w:r w:rsidR="00401B1E" w:rsidRPr="00401B1E">
        <w:rPr>
          <w:rFonts w:cstheme="minorHAnsi"/>
          <w:sz w:val="24"/>
          <w:szCs w:val="24"/>
          <w:lang w:val="es-ES"/>
        </w:rPr>
        <w:t xml:space="preserve"> se encuentra en la </w:t>
      </w:r>
      <w:r w:rsidR="006B6B0E" w:rsidRPr="00401B1E">
        <w:rPr>
          <w:rFonts w:cstheme="minorHAnsi"/>
          <w:sz w:val="24"/>
          <w:szCs w:val="24"/>
          <w:lang w:val="es-ES"/>
        </w:rPr>
        <w:t>correlación</w:t>
      </w:r>
      <w:r w:rsidR="00401B1E" w:rsidRPr="00401B1E">
        <w:rPr>
          <w:rFonts w:cstheme="minorHAnsi"/>
          <w:sz w:val="24"/>
          <w:szCs w:val="24"/>
          <w:lang w:val="es-ES"/>
        </w:rPr>
        <w:t xml:space="preserve"> directa que existe entre la motivación </w:t>
      </w:r>
      <w:r w:rsidR="00401B1E">
        <w:rPr>
          <w:rFonts w:cstheme="minorHAnsi"/>
          <w:sz w:val="24"/>
          <w:szCs w:val="24"/>
          <w:lang w:val="es-ES"/>
        </w:rPr>
        <w:t xml:space="preserve">y el lugar de alojamiento; </w:t>
      </w:r>
      <w:r w:rsidR="00D9735C">
        <w:rPr>
          <w:rFonts w:cstheme="minorHAnsi"/>
          <w:sz w:val="24"/>
          <w:szCs w:val="24"/>
          <w:lang w:val="es-ES"/>
        </w:rPr>
        <w:t xml:space="preserve">en </w:t>
      </w:r>
      <w:r w:rsidR="00966CB1">
        <w:rPr>
          <w:rFonts w:cstheme="minorHAnsi"/>
          <w:sz w:val="24"/>
          <w:szCs w:val="24"/>
          <w:lang w:val="es-ES"/>
        </w:rPr>
        <w:t>total</w:t>
      </w:r>
      <w:r w:rsidR="00D9735C">
        <w:rPr>
          <w:rFonts w:cstheme="minorHAnsi"/>
          <w:sz w:val="24"/>
          <w:szCs w:val="24"/>
          <w:lang w:val="es-ES"/>
        </w:rPr>
        <w:t xml:space="preserve">, aproximadamente 1.2 </w:t>
      </w:r>
      <w:r w:rsidR="006B6B0E">
        <w:rPr>
          <w:rFonts w:cstheme="minorHAnsi"/>
          <w:sz w:val="24"/>
          <w:szCs w:val="24"/>
          <w:lang w:val="es-ES"/>
        </w:rPr>
        <w:t>millones</w:t>
      </w:r>
      <w:r w:rsidR="00D9735C">
        <w:rPr>
          <w:rFonts w:cstheme="minorHAnsi"/>
          <w:sz w:val="24"/>
          <w:szCs w:val="24"/>
          <w:lang w:val="es-ES"/>
        </w:rPr>
        <w:t xml:space="preserve"> de turistas se movilizan a la ciudad guiados por esta </w:t>
      </w:r>
      <w:r w:rsidR="006B6B0E">
        <w:rPr>
          <w:rFonts w:cstheme="minorHAnsi"/>
          <w:sz w:val="24"/>
          <w:szCs w:val="24"/>
          <w:lang w:val="es-ES"/>
        </w:rPr>
        <w:t>motivación</w:t>
      </w:r>
      <w:r w:rsidR="00966CB1">
        <w:rPr>
          <w:rFonts w:cstheme="minorHAnsi"/>
          <w:sz w:val="24"/>
          <w:szCs w:val="24"/>
          <w:lang w:val="es-ES"/>
        </w:rPr>
        <w:t xml:space="preserve"> generando una participación del 47%, 27 puntos porcentuales mayor a la participación en la distribución </w:t>
      </w:r>
    </w:p>
    <w:p w:rsidR="002A4D42" w:rsidRDefault="002A4D42" w:rsidP="000030C0">
      <w:pPr>
        <w:spacing w:after="0" w:line="360" w:lineRule="auto"/>
        <w:jc w:val="both"/>
        <w:rPr>
          <w:rFonts w:cstheme="minorHAnsi"/>
          <w:sz w:val="24"/>
          <w:szCs w:val="24"/>
          <w:lang w:val="es-ES"/>
        </w:rPr>
      </w:pPr>
    </w:p>
    <w:p w:rsidR="000E0644" w:rsidRDefault="00966CB1" w:rsidP="000030C0">
      <w:pPr>
        <w:spacing w:after="0" w:line="360" w:lineRule="auto"/>
        <w:jc w:val="both"/>
        <w:rPr>
          <w:rFonts w:cstheme="minorHAnsi"/>
          <w:sz w:val="24"/>
          <w:szCs w:val="24"/>
          <w:lang w:val="es-ES"/>
        </w:rPr>
      </w:pPr>
      <w:r>
        <w:rPr>
          <w:rFonts w:cstheme="minorHAnsi"/>
          <w:sz w:val="24"/>
          <w:szCs w:val="24"/>
          <w:lang w:val="es-ES"/>
        </w:rPr>
        <w:t>expuesta en el aeropuerto. Otro de los factores que influye en la distribución del lugar de alojamiento es el origen de los turistas, la influencia de Bogotá ha impactado fuertemente en la periferia de la ciudad,</w:t>
      </w:r>
      <w:r w:rsidR="00B83584">
        <w:rPr>
          <w:rFonts w:cstheme="minorHAnsi"/>
          <w:sz w:val="24"/>
          <w:szCs w:val="24"/>
          <w:lang w:val="es-ES"/>
        </w:rPr>
        <w:t xml:space="preserve"> la migración de población se ha llevado a cabo en doble vía, personas residentes en los municipios aledaños a la ciudad la visitan frecuentemente debido a razones laborales y/o académicas, entre otras, y personas que </w:t>
      </w:r>
      <w:r w:rsidR="00B50D5A">
        <w:rPr>
          <w:rFonts w:cstheme="minorHAnsi"/>
          <w:sz w:val="24"/>
          <w:szCs w:val="24"/>
          <w:lang w:val="es-ES"/>
        </w:rPr>
        <w:t>antiguamente</w:t>
      </w:r>
      <w:r w:rsidR="00B83584">
        <w:rPr>
          <w:rFonts w:cstheme="minorHAnsi"/>
          <w:sz w:val="24"/>
          <w:szCs w:val="24"/>
          <w:lang w:val="es-ES"/>
        </w:rPr>
        <w:t xml:space="preserve"> residían en la ciudad la han dejado en busca de un lugar </w:t>
      </w:r>
      <w:r w:rsidR="00B50D5A">
        <w:rPr>
          <w:rFonts w:cstheme="minorHAnsi"/>
          <w:sz w:val="24"/>
          <w:szCs w:val="24"/>
          <w:lang w:val="es-ES"/>
        </w:rPr>
        <w:t>más tranquilo para vivir, adicionando más población a los flujos diarios de viajeros hacia la ciudad y acentuando la influencia de la Bogotá - región.</w:t>
      </w:r>
    </w:p>
    <w:p w:rsidR="002A4D42" w:rsidRPr="000030C0" w:rsidRDefault="002A4D42" w:rsidP="000030C0">
      <w:pPr>
        <w:spacing w:after="0" w:line="360" w:lineRule="auto"/>
        <w:jc w:val="both"/>
        <w:rPr>
          <w:rFonts w:cstheme="minorHAnsi"/>
          <w:sz w:val="24"/>
          <w:szCs w:val="24"/>
          <w:lang w:val="es-ES"/>
        </w:rPr>
      </w:pPr>
    </w:p>
    <w:p w:rsidR="00FC4632" w:rsidRDefault="004103E1" w:rsidP="004103E1">
      <w:pPr>
        <w:pStyle w:val="Epgrafe"/>
        <w:rPr>
          <w:rFonts w:cstheme="minorHAnsi"/>
          <w:szCs w:val="24"/>
          <w:lang w:val="es-ES"/>
        </w:rPr>
      </w:pPr>
      <w:bookmarkStart w:id="61" w:name="_Toc345898286"/>
      <w:r>
        <w:t xml:space="preserve">Tabla </w:t>
      </w:r>
      <w:r w:rsidR="006D3DD9">
        <w:fldChar w:fldCharType="begin"/>
      </w:r>
      <w:r w:rsidR="00E65452">
        <w:instrText xml:space="preserve"> SEQ Tabla \* ARABIC </w:instrText>
      </w:r>
      <w:r w:rsidR="006D3DD9">
        <w:fldChar w:fldCharType="separate"/>
      </w:r>
      <w:r w:rsidR="007A32B0">
        <w:rPr>
          <w:noProof/>
        </w:rPr>
        <w:t>14</w:t>
      </w:r>
      <w:r w:rsidR="006D3DD9">
        <w:rPr>
          <w:noProof/>
        </w:rPr>
        <w:fldChar w:fldCharType="end"/>
      </w:r>
      <w:r w:rsidR="000E0644">
        <w:t xml:space="preserve">. </w:t>
      </w:r>
      <w:r w:rsidR="000E0644" w:rsidRPr="000E0644">
        <w:t>Total de</w:t>
      </w:r>
      <w:r w:rsidR="000E0644">
        <w:t xml:space="preserve"> turistas nacionales (Terminal</w:t>
      </w:r>
      <w:r w:rsidR="000E0644" w:rsidRPr="000E0644">
        <w:t>) según lugar de alojamiento</w:t>
      </w:r>
      <w:bookmarkEnd w:id="61"/>
    </w:p>
    <w:p w:rsidR="004103E1" w:rsidRDefault="004103E1" w:rsidP="002A4D42">
      <w:pPr>
        <w:spacing w:after="0" w:line="360" w:lineRule="auto"/>
        <w:jc w:val="center"/>
        <w:rPr>
          <w:rFonts w:cstheme="minorHAnsi"/>
          <w:sz w:val="24"/>
          <w:szCs w:val="24"/>
          <w:lang w:val="es-ES"/>
        </w:rPr>
      </w:pPr>
      <w:r w:rsidRPr="004103E1">
        <w:rPr>
          <w:noProof/>
          <w:lang w:eastAsia="es-CO"/>
        </w:rPr>
        <w:drawing>
          <wp:inline distT="0" distB="0" distL="0" distR="0">
            <wp:extent cx="4880610" cy="133985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0610" cy="1339850"/>
                    </a:xfrm>
                    <a:prstGeom prst="rect">
                      <a:avLst/>
                    </a:prstGeom>
                    <a:noFill/>
                    <a:ln>
                      <a:noFill/>
                    </a:ln>
                  </pic:spPr>
                </pic:pic>
              </a:graphicData>
            </a:graphic>
          </wp:inline>
        </w:drawing>
      </w:r>
    </w:p>
    <w:p w:rsidR="004103E1" w:rsidRPr="009C57FB" w:rsidRDefault="004103E1" w:rsidP="004103E1">
      <w:pPr>
        <w:spacing w:after="0" w:line="240" w:lineRule="auto"/>
        <w:jc w:val="both"/>
        <w:rPr>
          <w:rFonts w:eastAsia="Times New Roman" w:cstheme="minorHAnsi"/>
          <w:color w:val="000000"/>
          <w:sz w:val="20"/>
          <w:szCs w:val="20"/>
          <w:lang w:eastAsia="es-CO"/>
        </w:rPr>
      </w:pPr>
      <w:r w:rsidRPr="00E508FF">
        <w:rPr>
          <w:rFonts w:eastAsia="Times New Roman" w:cstheme="minorHAnsi"/>
          <w:color w:val="000000"/>
          <w:sz w:val="20"/>
          <w:szCs w:val="20"/>
          <w:lang w:eastAsia="es-CO"/>
        </w:rPr>
        <w:t>* Coeficiente de Variación Estimado (cve) igual o mayor al 20%. Este indicador refleja que la cifra debe usarse con precaución debido a que la caracterización realizada no es precisa.</w:t>
      </w:r>
    </w:p>
    <w:p w:rsidR="004103E1" w:rsidRPr="005E1605" w:rsidRDefault="004103E1" w:rsidP="004103E1">
      <w:pPr>
        <w:spacing w:after="0" w:line="240" w:lineRule="auto"/>
        <w:jc w:val="both"/>
        <w:rPr>
          <w:sz w:val="20"/>
          <w:szCs w:val="20"/>
          <w:lang w:val="es-ES"/>
        </w:rPr>
      </w:pPr>
      <w:r w:rsidRPr="005E1605">
        <w:rPr>
          <w:sz w:val="20"/>
          <w:szCs w:val="20"/>
          <w:lang w:val="es-ES"/>
        </w:rPr>
        <w:t>*</w:t>
      </w:r>
      <w:r>
        <w:rPr>
          <w:sz w:val="20"/>
          <w:szCs w:val="20"/>
          <w:lang w:val="es-ES"/>
        </w:rPr>
        <w:t>*</w:t>
      </w:r>
      <w:r w:rsidRPr="005E1605">
        <w:rPr>
          <w:sz w:val="20"/>
          <w:szCs w:val="20"/>
          <w:lang w:val="es-ES"/>
        </w:rPr>
        <w:t xml:space="preserve"> Información preliminar 2011</w:t>
      </w:r>
    </w:p>
    <w:p w:rsidR="004103E1" w:rsidRDefault="004103E1" w:rsidP="004103E1">
      <w:pPr>
        <w:spacing w:after="0" w:line="240" w:lineRule="auto"/>
        <w:jc w:val="both"/>
        <w:rPr>
          <w:rFonts w:cstheme="minorHAnsi"/>
          <w:sz w:val="20"/>
          <w:szCs w:val="20"/>
          <w:lang w:val="es-ES"/>
        </w:rPr>
      </w:pPr>
      <w:r w:rsidRPr="005E1605">
        <w:rPr>
          <w:rFonts w:cstheme="minorHAnsi"/>
          <w:sz w:val="20"/>
          <w:szCs w:val="20"/>
          <w:lang w:val="es-ES"/>
        </w:rPr>
        <w:t>Fuente: Observator</w:t>
      </w:r>
      <w:r>
        <w:rPr>
          <w:rFonts w:cstheme="minorHAnsi"/>
          <w:sz w:val="20"/>
          <w:szCs w:val="20"/>
          <w:lang w:val="es-ES"/>
        </w:rPr>
        <w:t>io de Turismo de Bogotá. IDT.</w:t>
      </w:r>
    </w:p>
    <w:p w:rsidR="00C94EC0" w:rsidRDefault="00C94EC0" w:rsidP="0032103D">
      <w:pPr>
        <w:jc w:val="both"/>
        <w:rPr>
          <w:rFonts w:cstheme="minorHAnsi"/>
          <w:sz w:val="24"/>
          <w:szCs w:val="24"/>
        </w:rPr>
      </w:pPr>
    </w:p>
    <w:p w:rsidR="004F2F28" w:rsidRDefault="00CC7960" w:rsidP="00435F25">
      <w:pPr>
        <w:spacing w:line="360" w:lineRule="auto"/>
        <w:jc w:val="both"/>
        <w:rPr>
          <w:rFonts w:cstheme="minorHAnsi"/>
          <w:sz w:val="24"/>
          <w:szCs w:val="24"/>
        </w:rPr>
      </w:pPr>
      <w:r w:rsidRPr="00435F25">
        <w:rPr>
          <w:rFonts w:cstheme="minorHAnsi"/>
          <w:sz w:val="24"/>
          <w:szCs w:val="24"/>
        </w:rPr>
        <w:t xml:space="preserve">Por último, entrando al análisis de los gastos por subpoblación, </w:t>
      </w:r>
      <w:r w:rsidR="00BE16CB" w:rsidRPr="00435F25">
        <w:rPr>
          <w:rFonts w:cstheme="minorHAnsi"/>
          <w:sz w:val="24"/>
          <w:szCs w:val="24"/>
        </w:rPr>
        <w:t>los</w:t>
      </w:r>
      <w:r w:rsidRPr="00435F25">
        <w:rPr>
          <w:rFonts w:cstheme="minorHAnsi"/>
          <w:sz w:val="24"/>
          <w:szCs w:val="24"/>
        </w:rPr>
        <w:t xml:space="preserve"> turistas nacionales identificados en la Terminal de transporte </w:t>
      </w:r>
      <w:r w:rsidR="00BE16CB" w:rsidRPr="00435F25">
        <w:rPr>
          <w:rFonts w:cstheme="minorHAnsi"/>
          <w:sz w:val="24"/>
          <w:szCs w:val="24"/>
        </w:rPr>
        <w:t>representan un ingreso importante para la ciudad. Desagregando la población caracterizada según su rango de gastos, en general, los turistas nacionales de la Terminal se encuentran entre 100 y 600 mil pesos</w:t>
      </w:r>
      <w:r w:rsidR="00CF3150" w:rsidRPr="00435F25">
        <w:rPr>
          <w:rFonts w:cstheme="minorHAnsi"/>
          <w:sz w:val="24"/>
          <w:szCs w:val="24"/>
        </w:rPr>
        <w:t xml:space="preserve"> concentrando el 75% de la población, En términos totales, d</w:t>
      </w:r>
      <w:r w:rsidR="00BE16CB" w:rsidRPr="00435F25">
        <w:rPr>
          <w:rFonts w:cstheme="minorHAnsi"/>
          <w:sz w:val="24"/>
          <w:szCs w:val="24"/>
        </w:rPr>
        <w:t>urante el segundo semestre del año los gastos ascendieron a 597 mil millones de pesos,</w:t>
      </w:r>
      <w:r w:rsidR="004F2F28" w:rsidRPr="00435F25">
        <w:rPr>
          <w:rFonts w:cstheme="minorHAnsi"/>
          <w:sz w:val="24"/>
          <w:szCs w:val="24"/>
        </w:rPr>
        <w:t xml:space="preserve"> superando el gasto de los turistas reportados en el aeropuerto. Sin embargo,</w:t>
      </w:r>
      <w:r w:rsidR="00CF3150" w:rsidRPr="00435F25">
        <w:rPr>
          <w:rFonts w:cstheme="minorHAnsi"/>
          <w:sz w:val="24"/>
          <w:szCs w:val="24"/>
        </w:rPr>
        <w:t xml:space="preserve"> mediante los análisis </w:t>
      </w:r>
      <w:r w:rsidR="004F2F28" w:rsidRPr="00435F25">
        <w:rPr>
          <w:rFonts w:cstheme="minorHAnsi"/>
          <w:sz w:val="24"/>
          <w:szCs w:val="24"/>
        </w:rPr>
        <w:t>relativos que involucran el total de la población y la estancia media de la subpoblación el gasto es menor, reflejando un gasto promedio diario de 65 mil pesos equivalentes al 51% y 61% del gasto promedio diario de los turistas nacionales e internacionales identificados en el aeropuerto respectivamente.</w:t>
      </w:r>
    </w:p>
    <w:p w:rsidR="000030C0" w:rsidRDefault="002A4D42" w:rsidP="008619C5">
      <w:pPr>
        <w:pStyle w:val="Ttulo1"/>
        <w:rPr>
          <w:rFonts w:eastAsiaTheme="minorHAnsi"/>
        </w:rPr>
      </w:pPr>
      <w:bookmarkStart w:id="62" w:name="_Toc345896637"/>
      <w:r>
        <w:rPr>
          <w:rFonts w:eastAsiaTheme="minorHAnsi"/>
        </w:rPr>
        <w:t>CONCLUSIONES</w:t>
      </w:r>
      <w:bookmarkEnd w:id="62"/>
    </w:p>
    <w:p w:rsidR="008619C5" w:rsidRDefault="008619C5" w:rsidP="008619C5"/>
    <w:p w:rsidR="002A4D42" w:rsidRDefault="008619C5" w:rsidP="0096418C">
      <w:pPr>
        <w:spacing w:line="360" w:lineRule="auto"/>
        <w:jc w:val="both"/>
        <w:rPr>
          <w:sz w:val="24"/>
          <w:szCs w:val="24"/>
        </w:rPr>
      </w:pPr>
      <w:r w:rsidRPr="0096418C">
        <w:rPr>
          <w:sz w:val="24"/>
          <w:szCs w:val="24"/>
        </w:rPr>
        <w:t xml:space="preserve">Actualmente, las crisis por las que han tenido que pasar las distintas regiones del mundo </w:t>
      </w:r>
      <w:r w:rsidR="00C56DE1" w:rsidRPr="0096418C">
        <w:rPr>
          <w:sz w:val="24"/>
          <w:szCs w:val="24"/>
        </w:rPr>
        <w:t xml:space="preserve">y la contracción </w:t>
      </w:r>
      <w:r w:rsidR="0096418C">
        <w:rPr>
          <w:sz w:val="24"/>
          <w:szCs w:val="24"/>
        </w:rPr>
        <w:t>evidenciada</w:t>
      </w:r>
      <w:r w:rsidR="00C56DE1" w:rsidRPr="0096418C">
        <w:rPr>
          <w:sz w:val="24"/>
          <w:szCs w:val="24"/>
        </w:rPr>
        <w:t xml:space="preserve"> en los principales sectores de sus economías han obligado a algunos países a </w:t>
      </w:r>
    </w:p>
    <w:p w:rsidR="002A4D42" w:rsidRDefault="002A4D42" w:rsidP="0096418C">
      <w:pPr>
        <w:spacing w:line="360" w:lineRule="auto"/>
        <w:jc w:val="both"/>
        <w:rPr>
          <w:sz w:val="24"/>
          <w:szCs w:val="24"/>
        </w:rPr>
      </w:pPr>
    </w:p>
    <w:p w:rsidR="0096418C" w:rsidRDefault="00C56DE1" w:rsidP="0096418C">
      <w:pPr>
        <w:spacing w:line="360" w:lineRule="auto"/>
        <w:jc w:val="both"/>
        <w:rPr>
          <w:sz w:val="24"/>
          <w:szCs w:val="24"/>
        </w:rPr>
      </w:pPr>
      <w:r w:rsidRPr="0096418C">
        <w:rPr>
          <w:sz w:val="24"/>
          <w:szCs w:val="24"/>
        </w:rPr>
        <w:t>buscar</w:t>
      </w:r>
      <w:r w:rsidR="0096418C">
        <w:rPr>
          <w:sz w:val="24"/>
          <w:szCs w:val="24"/>
        </w:rPr>
        <w:t xml:space="preserve"> posibles soluciones,</w:t>
      </w:r>
      <w:r w:rsidRPr="0096418C">
        <w:rPr>
          <w:sz w:val="24"/>
          <w:szCs w:val="24"/>
        </w:rPr>
        <w:t xml:space="preserve"> modificando aspectos estructurales de su política fiscal y monetaria</w:t>
      </w:r>
      <w:r w:rsidR="007609BC">
        <w:rPr>
          <w:sz w:val="24"/>
          <w:szCs w:val="24"/>
        </w:rPr>
        <w:t xml:space="preserve"> que, en ocasiones, no han tenido los mejores resultados y han desembocado en conflictos socio-económicos intensos, avivados por la actualidad política y/o conflictos históricos que han trascendido hasta la actualidad.</w:t>
      </w:r>
      <w:r w:rsidRPr="0096418C">
        <w:rPr>
          <w:sz w:val="24"/>
          <w:szCs w:val="24"/>
        </w:rPr>
        <w:t xml:space="preserve"> Sin embargo</w:t>
      </w:r>
      <w:r w:rsidR="007609BC">
        <w:rPr>
          <w:sz w:val="24"/>
          <w:szCs w:val="24"/>
        </w:rPr>
        <w:t>,</w:t>
      </w:r>
      <w:r w:rsidR="0096418C" w:rsidRPr="0096418C">
        <w:rPr>
          <w:sz w:val="24"/>
          <w:szCs w:val="24"/>
        </w:rPr>
        <w:t>algunos sectores pueden actuar como un dinamizador de la recuperación económica y financiera post-crisis</w:t>
      </w:r>
      <w:r w:rsidR="007609BC">
        <w:rPr>
          <w:sz w:val="24"/>
          <w:szCs w:val="24"/>
        </w:rPr>
        <w:t>,t</w:t>
      </w:r>
      <w:r w:rsidR="0096418C" w:rsidRPr="0096418C">
        <w:rPr>
          <w:sz w:val="24"/>
          <w:szCs w:val="24"/>
        </w:rPr>
        <w:t>eniendo en cuenta el contexto internacional y su evolución en los últimos años, el turismo se ha posicionado como una de las actividades líderes en la generación de crecimiento económico mundial</w:t>
      </w:r>
      <w:r w:rsidR="007609BC">
        <w:rPr>
          <w:sz w:val="24"/>
          <w:szCs w:val="24"/>
        </w:rPr>
        <w:t>,</w:t>
      </w:r>
      <w:r w:rsidR="0096418C" w:rsidRPr="0096418C">
        <w:rPr>
          <w:sz w:val="24"/>
          <w:szCs w:val="24"/>
        </w:rPr>
        <w:t xml:space="preserve"> capaz de ser impactada por los efectos de una crisis económica y financiera y mostrar signos de crecimiento </w:t>
      </w:r>
      <w:r w:rsidR="007609BC">
        <w:rPr>
          <w:sz w:val="24"/>
          <w:szCs w:val="24"/>
        </w:rPr>
        <w:t>generalizado a gran escala en un periodo de tiempo relativamente corto.</w:t>
      </w:r>
    </w:p>
    <w:p w:rsidR="008619C5" w:rsidRDefault="005269F3" w:rsidP="008202BC">
      <w:pPr>
        <w:spacing w:line="360" w:lineRule="auto"/>
        <w:jc w:val="both"/>
        <w:rPr>
          <w:sz w:val="24"/>
          <w:szCs w:val="24"/>
        </w:rPr>
      </w:pPr>
      <w:r>
        <w:rPr>
          <w:sz w:val="24"/>
          <w:szCs w:val="24"/>
        </w:rPr>
        <w:t>Aparte de</w:t>
      </w:r>
      <w:r w:rsidR="008202BC">
        <w:rPr>
          <w:sz w:val="24"/>
          <w:szCs w:val="24"/>
        </w:rPr>
        <w:t xml:space="preserve"> sus</w:t>
      </w:r>
      <w:r>
        <w:rPr>
          <w:sz w:val="24"/>
          <w:szCs w:val="24"/>
        </w:rPr>
        <w:t xml:space="preserve"> bondades económicas</w:t>
      </w:r>
      <w:r w:rsidR="009E0F33">
        <w:rPr>
          <w:sz w:val="24"/>
          <w:szCs w:val="24"/>
        </w:rPr>
        <w:t xml:space="preserve">, </w:t>
      </w:r>
      <w:r w:rsidR="009B0F65">
        <w:rPr>
          <w:sz w:val="24"/>
          <w:szCs w:val="24"/>
        </w:rPr>
        <w:t>el intercambio cultural que se encuentra inmerso</w:t>
      </w:r>
      <w:r w:rsidR="008202BC">
        <w:rPr>
          <w:sz w:val="24"/>
          <w:szCs w:val="24"/>
        </w:rPr>
        <w:t xml:space="preserve"> en </w:t>
      </w:r>
      <w:r w:rsidR="00A16B7F">
        <w:rPr>
          <w:sz w:val="24"/>
          <w:szCs w:val="24"/>
        </w:rPr>
        <w:t xml:space="preserve">el desarrollo de la actividad </w:t>
      </w:r>
      <w:r w:rsidR="008202BC">
        <w:rPr>
          <w:sz w:val="24"/>
          <w:szCs w:val="24"/>
        </w:rPr>
        <w:t xml:space="preserve">es un actor que cautiva la atención </w:t>
      </w:r>
      <w:r w:rsidR="00A16B7F">
        <w:rPr>
          <w:sz w:val="24"/>
          <w:szCs w:val="24"/>
        </w:rPr>
        <w:t xml:space="preserve">de la población en general. El “boom” del turismo ha sido fuertemente impulsado por una tendencia creciente que implica la adquisición de conocimiento a través de vivencias directas que involucran aspectos como la exploración de la geografía local, de las costumbres de la comunidad o comunidades paralelas, de los saberes culinarios y del comercio de bienes y servicios, entre otros que son transmitidas a través de herramientas de difusión </w:t>
      </w:r>
      <w:r w:rsidR="00616AB8">
        <w:rPr>
          <w:sz w:val="24"/>
          <w:szCs w:val="24"/>
        </w:rPr>
        <w:t xml:space="preserve">como las redes sociales </w:t>
      </w:r>
      <w:r w:rsidR="00A16B7F">
        <w:rPr>
          <w:sz w:val="24"/>
          <w:szCs w:val="24"/>
        </w:rPr>
        <w:t>que actúan como ventanas hacia u</w:t>
      </w:r>
      <w:r w:rsidR="00616AB8">
        <w:rPr>
          <w:sz w:val="24"/>
          <w:szCs w:val="24"/>
        </w:rPr>
        <w:t>n mundo desconocido para muchos, plantando la semilla de la intriga y el deseo de trasgredir las fronteras en busca de nuevas experiencias.</w:t>
      </w:r>
    </w:p>
    <w:p w:rsidR="006364CD" w:rsidRDefault="004E534C" w:rsidP="008202BC">
      <w:pPr>
        <w:spacing w:line="360" w:lineRule="auto"/>
        <w:jc w:val="both"/>
        <w:rPr>
          <w:sz w:val="24"/>
          <w:szCs w:val="24"/>
        </w:rPr>
      </w:pPr>
      <w:r>
        <w:rPr>
          <w:sz w:val="24"/>
          <w:szCs w:val="24"/>
        </w:rPr>
        <w:t xml:space="preserve">Dentro del panorama regional (américas y el Caribe), Colombia es uno de los principales destinos para conocer, </w:t>
      </w:r>
      <w:r w:rsidR="006364CD">
        <w:rPr>
          <w:sz w:val="24"/>
          <w:szCs w:val="24"/>
        </w:rPr>
        <w:t>año a año las cifras de visitantes internacionales se incrementan y han logrado mantenerse en los periodos de contracción económica mundial encontrando un gran respaldo en su principal destino turístico, la capital Bogotá.</w:t>
      </w:r>
    </w:p>
    <w:p w:rsidR="00616AB8" w:rsidRDefault="006364CD" w:rsidP="008202BC">
      <w:pPr>
        <w:spacing w:line="360" w:lineRule="auto"/>
        <w:jc w:val="both"/>
        <w:rPr>
          <w:sz w:val="24"/>
          <w:szCs w:val="24"/>
        </w:rPr>
      </w:pPr>
      <w:r>
        <w:rPr>
          <w:sz w:val="24"/>
          <w:szCs w:val="24"/>
        </w:rPr>
        <w:t>Esta ciudad se ha venido acondicionando para afrontar la creciente llegada de turistas;</w:t>
      </w:r>
      <w:r w:rsidR="004E534C">
        <w:rPr>
          <w:sz w:val="24"/>
          <w:szCs w:val="24"/>
        </w:rPr>
        <w:t xml:space="preserve">la preparación </w:t>
      </w:r>
      <w:r>
        <w:rPr>
          <w:sz w:val="24"/>
          <w:szCs w:val="24"/>
        </w:rPr>
        <w:t xml:space="preserve">y ampliación </w:t>
      </w:r>
      <w:r w:rsidR="004E534C">
        <w:rPr>
          <w:sz w:val="24"/>
          <w:szCs w:val="24"/>
        </w:rPr>
        <w:t>de su infraestructura, la calidez de su gente, el profesionalismo del personal entrenado para la prestación del servicio, la diversidad de culturas</w:t>
      </w:r>
      <w:r w:rsidR="00816C36">
        <w:rPr>
          <w:sz w:val="24"/>
          <w:szCs w:val="24"/>
        </w:rPr>
        <w:t xml:space="preserve"> y su crecimiento económico ha proyectado a la ciudad como un lugar donde se pueden desarrollar toda serie de actividades de ocio  y sobretodo, donde se pueden realizar inversiones seguras dirigidas a diversos destinos.</w:t>
      </w:r>
    </w:p>
    <w:p w:rsidR="002A4D42" w:rsidRDefault="00816C36" w:rsidP="008202BC">
      <w:pPr>
        <w:spacing w:line="360" w:lineRule="auto"/>
        <w:jc w:val="both"/>
        <w:rPr>
          <w:sz w:val="24"/>
          <w:szCs w:val="24"/>
        </w:rPr>
      </w:pPr>
      <w:r>
        <w:rPr>
          <w:sz w:val="24"/>
          <w:szCs w:val="24"/>
        </w:rPr>
        <w:t xml:space="preserve">El estudio de los principales comportamientos del sector turismo, refleja gran parte de la realidad económica y social por la que ha atravesado y atraviesa la ciudad. </w:t>
      </w:r>
      <w:r w:rsidR="00CC5588">
        <w:rPr>
          <w:sz w:val="24"/>
          <w:szCs w:val="24"/>
        </w:rPr>
        <w:t xml:space="preserve">Mediante la identificación del flujo de turistas según </w:t>
      </w:r>
      <w:r w:rsidR="00F24070">
        <w:rPr>
          <w:sz w:val="24"/>
          <w:szCs w:val="24"/>
        </w:rPr>
        <w:t>la</w:t>
      </w:r>
      <w:r w:rsidR="00CC5588">
        <w:rPr>
          <w:sz w:val="24"/>
          <w:szCs w:val="24"/>
        </w:rPr>
        <w:t xml:space="preserve"> subpoblación es posible afirmar que Bogotá se ha convertido en el eje central del </w:t>
      </w:r>
    </w:p>
    <w:p w:rsidR="002A4D42" w:rsidRDefault="002A4D42" w:rsidP="008202BC">
      <w:pPr>
        <w:spacing w:line="360" w:lineRule="auto"/>
        <w:jc w:val="both"/>
        <w:rPr>
          <w:sz w:val="24"/>
          <w:szCs w:val="24"/>
        </w:rPr>
      </w:pPr>
    </w:p>
    <w:p w:rsidR="00816C36" w:rsidRDefault="00CC5588" w:rsidP="008202BC">
      <w:pPr>
        <w:spacing w:line="360" w:lineRule="auto"/>
        <w:jc w:val="both"/>
        <w:rPr>
          <w:sz w:val="24"/>
          <w:szCs w:val="24"/>
        </w:rPr>
      </w:pPr>
      <w:r>
        <w:rPr>
          <w:sz w:val="24"/>
          <w:szCs w:val="24"/>
        </w:rPr>
        <w:t>transporte aéreo y terrestre del país,  el número de conexiones realizadas en los distintos puntos de aplicación demuestra que desde allí se cubren los principales destinos nacionales e internacionales</w:t>
      </w:r>
      <w:r w:rsidR="00F24070">
        <w:rPr>
          <w:sz w:val="24"/>
          <w:szCs w:val="24"/>
        </w:rPr>
        <w:t>,</w:t>
      </w:r>
      <w:r>
        <w:rPr>
          <w:sz w:val="24"/>
          <w:szCs w:val="24"/>
        </w:rPr>
        <w:t xml:space="preserve"> logrando construir una red de transporte que se amplía constantemente, que es segura para el viajero y es</w:t>
      </w:r>
      <w:r w:rsidR="00F24070">
        <w:rPr>
          <w:sz w:val="24"/>
          <w:szCs w:val="24"/>
        </w:rPr>
        <w:t xml:space="preserve"> cada vez </w:t>
      </w:r>
      <w:r w:rsidR="00E20008">
        <w:rPr>
          <w:sz w:val="24"/>
          <w:szCs w:val="24"/>
        </w:rPr>
        <w:t>más</w:t>
      </w:r>
      <w:r>
        <w:rPr>
          <w:sz w:val="24"/>
          <w:szCs w:val="24"/>
        </w:rPr>
        <w:t xml:space="preserve"> competitiva en términos de precios y calidad.  </w:t>
      </w:r>
    </w:p>
    <w:p w:rsidR="00E20008" w:rsidRDefault="00E20008" w:rsidP="008202BC">
      <w:pPr>
        <w:spacing w:line="360" w:lineRule="auto"/>
        <w:jc w:val="both"/>
        <w:rPr>
          <w:sz w:val="24"/>
          <w:szCs w:val="24"/>
        </w:rPr>
      </w:pPr>
      <w:r>
        <w:rPr>
          <w:sz w:val="24"/>
          <w:szCs w:val="24"/>
        </w:rPr>
        <w:t>Otro aparte importante es la participación de</w:t>
      </w:r>
      <w:r w:rsidR="009868AD">
        <w:rPr>
          <w:sz w:val="24"/>
          <w:szCs w:val="24"/>
        </w:rPr>
        <w:t>l turismo emisor</w:t>
      </w:r>
      <w:r>
        <w:rPr>
          <w:sz w:val="24"/>
          <w:szCs w:val="24"/>
        </w:rPr>
        <w:t xml:space="preserve">, </w:t>
      </w:r>
      <w:r w:rsidR="009868AD">
        <w:rPr>
          <w:sz w:val="24"/>
          <w:szCs w:val="24"/>
        </w:rPr>
        <w:t>con un aumento del (+20%) la ciudad emite más de 39 millones de viajeros al resto del país y del mundo, principalmente a desarrollar actividades vacacionales, gracias a la conformación de un sector de agencias de viajes sin límites en la planeación, organización y comercialización  de planes turísticos que se ajuste a las necesidades, preferencias y presupuesto de los clientes.</w:t>
      </w:r>
    </w:p>
    <w:p w:rsidR="00ED0CD6" w:rsidRDefault="009868AD" w:rsidP="008202BC">
      <w:pPr>
        <w:spacing w:line="360" w:lineRule="auto"/>
        <w:jc w:val="both"/>
        <w:rPr>
          <w:sz w:val="24"/>
          <w:szCs w:val="24"/>
        </w:rPr>
      </w:pPr>
      <w:r>
        <w:rPr>
          <w:sz w:val="24"/>
          <w:szCs w:val="24"/>
        </w:rPr>
        <w:t xml:space="preserve">El turismo emisor reflejo un comportamiento más mesurado en uno de los dos escenarios contemplados en la investigación. El turismo nacional en los dos puntos de aplicación caracterizados en 2011 </w:t>
      </w:r>
      <w:r w:rsidR="007E701F">
        <w:rPr>
          <w:sz w:val="24"/>
          <w:szCs w:val="24"/>
        </w:rPr>
        <w:t>aumentó levemente, la disminución en los viajes por vía aérea y terrestre fue producto de un conjunto de comportamientos que indicaron una contracción del consumo</w:t>
      </w:r>
      <w:r w:rsidR="00ED0CD6">
        <w:rPr>
          <w:sz w:val="24"/>
          <w:szCs w:val="24"/>
        </w:rPr>
        <w:t xml:space="preserve"> que afecto al sector industrial, disminuyo la expansión del crédito e impacto la confianza del consumidor, según Fedesarrollo.</w:t>
      </w:r>
    </w:p>
    <w:p w:rsidR="00A52D18" w:rsidRDefault="00A52D18" w:rsidP="008202BC">
      <w:pPr>
        <w:spacing w:line="360" w:lineRule="auto"/>
        <w:jc w:val="both"/>
        <w:rPr>
          <w:sz w:val="24"/>
          <w:szCs w:val="24"/>
        </w:rPr>
      </w:pPr>
      <w:r>
        <w:rPr>
          <w:sz w:val="24"/>
          <w:szCs w:val="24"/>
        </w:rPr>
        <w:t>Caso contrario se evidencio en el flujo de turistas internacionales a la ciudad, las tendencias reflejadas en el aeropuerto muestran una comunidad extranjera que, a pesar de los indicios de recrudecimiento de la crisis económica en la zona Euro, no se contuvieron a la hora de dejar su lugar de residencia y visitar Bogotá. Con un componente regional en aumento, los resultados demuestran que el flujo de inversión que concentra la ciudad proveniente de Latinoamérica, Estados Unidos y parte de Europa y las migraciones de nacionales hacia el exterior son los principales motores del ascenso en el flujo de turistas.</w:t>
      </w:r>
    </w:p>
    <w:p w:rsidR="00A52D18" w:rsidRPr="006364CD" w:rsidRDefault="00A52D18" w:rsidP="008202BC">
      <w:pPr>
        <w:spacing w:line="360" w:lineRule="auto"/>
        <w:jc w:val="both"/>
        <w:rPr>
          <w:sz w:val="24"/>
          <w:szCs w:val="24"/>
        </w:rPr>
      </w:pPr>
      <w:bookmarkStart w:id="63" w:name="_GoBack"/>
      <w:bookmarkEnd w:id="63"/>
    </w:p>
    <w:sectPr w:rsidR="00A52D18" w:rsidRPr="006364CD" w:rsidSect="00657872">
      <w:headerReference w:type="default" r:id="rId37"/>
      <w:footerReference w:type="default" r:id="rId38"/>
      <w:pgSz w:w="12242" w:h="20163" w:code="5"/>
      <w:pgMar w:top="720" w:right="1185" w:bottom="72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E4" w:rsidRDefault="000634E4" w:rsidP="00965ECB">
      <w:pPr>
        <w:spacing w:after="0" w:line="240" w:lineRule="auto"/>
      </w:pPr>
      <w:r>
        <w:separator/>
      </w:r>
    </w:p>
  </w:endnote>
  <w:endnote w:type="continuationSeparator" w:id="1">
    <w:p w:rsidR="000634E4" w:rsidRDefault="000634E4" w:rsidP="00965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24277"/>
      <w:docPartObj>
        <w:docPartGallery w:val="Page Numbers (Bottom of Page)"/>
        <w:docPartUnique/>
      </w:docPartObj>
    </w:sdtPr>
    <w:sdtContent>
      <w:p w:rsidR="00E65452" w:rsidRDefault="00E65452" w:rsidP="00F95D80">
        <w:pPr>
          <w:spacing w:after="0" w:line="240" w:lineRule="auto"/>
          <w:rPr>
            <w:b/>
            <w:sz w:val="18"/>
          </w:rPr>
        </w:pPr>
        <w:r>
          <w:rPr>
            <w:b/>
            <w:noProof/>
            <w:sz w:val="18"/>
            <w:lang w:eastAsia="es-CO"/>
          </w:rPr>
          <w:drawing>
            <wp:inline distT="0" distB="0" distL="0" distR="0">
              <wp:extent cx="676275" cy="666750"/>
              <wp:effectExtent l="0" t="0" r="9525" b="0"/>
              <wp:docPr id="28" name="Imagen 28" descr="SGS_ISO 9001_TC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S_ISO 9001_TCL_L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666750"/>
                      </a:xfrm>
                      <a:prstGeom prst="rect">
                        <a:avLst/>
                      </a:prstGeom>
                      <a:noFill/>
                      <a:ln>
                        <a:noFill/>
                      </a:ln>
                    </pic:spPr>
                  </pic:pic>
                </a:graphicData>
              </a:graphic>
            </wp:inline>
          </w:drawing>
        </w:r>
        <w:r>
          <w:rPr>
            <w:b/>
            <w:noProof/>
            <w:sz w:val="18"/>
            <w:lang w:eastAsia="es-CO"/>
          </w:rPr>
          <w:drawing>
            <wp:inline distT="0" distB="0" distL="0" distR="0">
              <wp:extent cx="1133475" cy="714375"/>
              <wp:effectExtent l="0" t="0" r="9525" b="9525"/>
              <wp:docPr id="29" name="Imagen 29" descr="BogotaHuma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gotaHumana 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714375"/>
                      </a:xfrm>
                      <a:prstGeom prst="rect">
                        <a:avLst/>
                      </a:prstGeom>
                      <a:noFill/>
                      <a:ln>
                        <a:noFill/>
                      </a:ln>
                    </pic:spPr>
                  </pic:pic>
                </a:graphicData>
              </a:graphic>
            </wp:inline>
          </w:drawing>
        </w:r>
        <w:r>
          <w:rPr>
            <w:b/>
            <w:noProof/>
            <w:sz w:val="18"/>
            <w:lang w:eastAsia="es-CO"/>
          </w:rPr>
          <w:drawing>
            <wp:inline distT="0" distB="0" distL="0" distR="0">
              <wp:extent cx="695325" cy="742950"/>
              <wp:effectExtent l="0" t="0" r="9525" b="0"/>
              <wp:docPr id="30" name="Imagen 30" descr="SELLO GESTIÓN DE LA CALIDAD NTCGP1000 - Co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LLO GESTIÓN DE LA CALIDAD NTCGP1000 - Copequeñ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42950"/>
                      </a:xfrm>
                      <a:prstGeom prst="rect">
                        <a:avLst/>
                      </a:prstGeom>
                      <a:noFill/>
                      <a:ln>
                        <a:noFill/>
                      </a:ln>
                    </pic:spPr>
                  </pic:pic>
                </a:graphicData>
              </a:graphic>
            </wp:inline>
          </w:drawing>
        </w:r>
      </w:p>
      <w:p w:rsidR="00E65452" w:rsidRDefault="00E65452" w:rsidP="00F95D80">
        <w:pPr>
          <w:spacing w:after="0" w:line="240" w:lineRule="auto"/>
          <w:rPr>
            <w:rFonts w:ascii="Arial" w:hAnsi="Arial"/>
            <w:b/>
            <w:sz w:val="18"/>
          </w:rPr>
        </w:pPr>
      </w:p>
      <w:p w:rsidR="00E65452" w:rsidRPr="00486331" w:rsidRDefault="00E65452" w:rsidP="00F95D80">
        <w:pPr>
          <w:spacing w:after="0" w:line="240" w:lineRule="auto"/>
          <w:jc w:val="center"/>
          <w:rPr>
            <w:rFonts w:ascii="Arial" w:hAnsi="Arial"/>
            <w:b/>
            <w:sz w:val="16"/>
            <w:szCs w:val="16"/>
          </w:rPr>
        </w:pPr>
        <w:r w:rsidRPr="00486331">
          <w:rPr>
            <w:rFonts w:ascii="Arial" w:hAnsi="Arial"/>
            <w:b/>
            <w:sz w:val="16"/>
            <w:szCs w:val="16"/>
          </w:rPr>
          <w:t xml:space="preserve">Calle 70 No. 7 - 40. Teléfono: 2 </w:t>
        </w:r>
        <w:r>
          <w:rPr>
            <w:rFonts w:ascii="Arial" w:hAnsi="Arial"/>
            <w:b/>
            <w:sz w:val="16"/>
            <w:szCs w:val="16"/>
          </w:rPr>
          <w:t>17 07 11  Fax: 2 17 07 11   Ext. 142</w:t>
        </w:r>
      </w:p>
      <w:p w:rsidR="00E65452" w:rsidRPr="009060FB" w:rsidRDefault="00E65452" w:rsidP="00F95D80">
        <w:pPr>
          <w:spacing w:after="0" w:line="240" w:lineRule="auto"/>
          <w:jc w:val="center"/>
          <w:rPr>
            <w:rFonts w:ascii="Arial" w:hAnsi="Arial"/>
            <w:b/>
            <w:sz w:val="16"/>
            <w:szCs w:val="16"/>
          </w:rPr>
        </w:pPr>
        <w:r w:rsidRPr="00486331">
          <w:rPr>
            <w:rFonts w:ascii="Arial" w:hAnsi="Arial"/>
            <w:b/>
            <w:sz w:val="16"/>
            <w:szCs w:val="16"/>
          </w:rPr>
          <w:t>www.bogotaturismo.gov</w:t>
        </w:r>
        <w:r>
          <w:rPr>
            <w:rFonts w:ascii="Arial" w:hAnsi="Arial"/>
            <w:b/>
            <w:sz w:val="16"/>
            <w:szCs w:val="16"/>
          </w:rPr>
          <w:t>.</w:t>
        </w:r>
        <w:r w:rsidRPr="009060FB">
          <w:rPr>
            <w:rFonts w:ascii="Arial" w:hAnsi="Arial"/>
            <w:b/>
            <w:sz w:val="16"/>
            <w:szCs w:val="16"/>
          </w:rPr>
          <w:t>co</w:t>
        </w:r>
      </w:p>
      <w:p w:rsidR="00E65452" w:rsidRDefault="00E65452" w:rsidP="00F95D80">
        <w:pPr>
          <w:spacing w:after="0" w:line="240" w:lineRule="auto"/>
          <w:ind w:left="-360"/>
          <w:jc w:val="right"/>
          <w:rPr>
            <w:rFonts w:ascii="Tahoma" w:hAnsi="Tahoma" w:cs="Lucidasans"/>
            <w:sz w:val="14"/>
            <w:szCs w:val="14"/>
          </w:rPr>
        </w:pPr>
        <w:r>
          <w:rPr>
            <w:rFonts w:ascii="Tahoma" w:hAnsi="Tahoma" w:cs="Lucidasans"/>
            <w:sz w:val="14"/>
            <w:szCs w:val="14"/>
          </w:rPr>
          <w:t>MC-F07</w:t>
        </w:r>
      </w:p>
      <w:p w:rsidR="00E65452" w:rsidRPr="003937FC" w:rsidRDefault="00E65452" w:rsidP="00F95D80">
        <w:pPr>
          <w:ind w:left="-360"/>
          <w:jc w:val="right"/>
          <w:rPr>
            <w:rFonts w:ascii="Tahoma" w:hAnsi="Tahoma" w:cs="Lucidasans"/>
            <w:sz w:val="14"/>
            <w:szCs w:val="14"/>
          </w:rPr>
        </w:pPr>
        <w:r>
          <w:rPr>
            <w:rFonts w:ascii="Tahoma" w:hAnsi="Tahoma" w:cs="Lucidasans"/>
            <w:sz w:val="14"/>
            <w:szCs w:val="14"/>
          </w:rPr>
          <w:t>Fecha vigencia: 2012-02-01</w:t>
        </w:r>
      </w:p>
      <w:p w:rsidR="00E65452" w:rsidRDefault="00E65452" w:rsidP="00F95D80">
        <w:pPr>
          <w:pStyle w:val="Piedepgina"/>
        </w:pPr>
      </w:p>
      <w:p w:rsidR="00E65452" w:rsidRDefault="006D3DD9">
        <w:pPr>
          <w:pStyle w:val="Piedepgina"/>
          <w:jc w:val="right"/>
        </w:pPr>
        <w:r>
          <w:fldChar w:fldCharType="begin"/>
        </w:r>
        <w:r w:rsidR="00E65452">
          <w:instrText>PAGE   \* MERGEFORMAT</w:instrText>
        </w:r>
        <w:r>
          <w:fldChar w:fldCharType="separate"/>
        </w:r>
        <w:r w:rsidR="000F5361" w:rsidRPr="000F5361">
          <w:rPr>
            <w:noProof/>
            <w:lang w:val="es-ES"/>
          </w:rPr>
          <w:t>2</w:t>
        </w:r>
        <w:r>
          <w:fldChar w:fldCharType="end"/>
        </w:r>
      </w:p>
    </w:sdtContent>
  </w:sdt>
  <w:p w:rsidR="00E65452" w:rsidRDefault="00E654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E4" w:rsidRDefault="000634E4" w:rsidP="00965ECB">
      <w:pPr>
        <w:spacing w:after="0" w:line="240" w:lineRule="auto"/>
      </w:pPr>
      <w:r>
        <w:separator/>
      </w:r>
    </w:p>
  </w:footnote>
  <w:footnote w:type="continuationSeparator" w:id="1">
    <w:p w:rsidR="000634E4" w:rsidRDefault="000634E4" w:rsidP="00965ECB">
      <w:pPr>
        <w:spacing w:after="0" w:line="240" w:lineRule="auto"/>
      </w:pPr>
      <w:r>
        <w:continuationSeparator/>
      </w:r>
    </w:p>
  </w:footnote>
  <w:footnote w:id="2">
    <w:p w:rsidR="00E65452" w:rsidRPr="00907855" w:rsidRDefault="00E65452">
      <w:pPr>
        <w:pStyle w:val="Textonotapie"/>
      </w:pPr>
      <w:r>
        <w:rPr>
          <w:rStyle w:val="Refdenotaalpie"/>
        </w:rPr>
        <w:footnoteRef/>
      </w:r>
      <w:r w:rsidRPr="00907855">
        <w:t xml:space="preserve"> Tomando como referencia las agencias Moody</w:t>
      </w:r>
      <w:r>
        <w:t>´s (C), S &amp; P (CCC) y fitch (CCC).</w:t>
      </w:r>
    </w:p>
  </w:footnote>
  <w:footnote w:id="3">
    <w:p w:rsidR="00E65452" w:rsidRPr="00E7017E" w:rsidRDefault="00E65452">
      <w:pPr>
        <w:pStyle w:val="Textonotapie"/>
        <w:rPr>
          <w:lang w:val="en-US"/>
        </w:rPr>
      </w:pPr>
      <w:r>
        <w:rPr>
          <w:rStyle w:val="Refdenotaalpie"/>
        </w:rPr>
        <w:footnoteRef/>
      </w:r>
      <w:r w:rsidRPr="00E7017E">
        <w:rPr>
          <w:lang w:val="en-US"/>
        </w:rPr>
        <w:t xml:space="preserve"> Cifra reportada por  U.S. Bureau of economic analysis</w:t>
      </w:r>
    </w:p>
  </w:footnote>
  <w:footnote w:id="4">
    <w:p w:rsidR="00E65452" w:rsidRPr="00EE7527" w:rsidRDefault="00E65452">
      <w:pPr>
        <w:pStyle w:val="Textonotapie"/>
      </w:pPr>
      <w:r>
        <w:rPr>
          <w:rStyle w:val="Refdenotaalpie"/>
        </w:rPr>
        <w:footnoteRef/>
      </w:r>
      <w:r w:rsidRPr="00635DF1">
        <w:rPr>
          <w:lang w:val="en-US"/>
        </w:rPr>
        <w:t xml:space="preserve"> Reserve Bank of India</w:t>
      </w:r>
      <w:r>
        <w:rPr>
          <w:lang w:val="en-US"/>
        </w:rPr>
        <w:t xml:space="preserve">. </w:t>
      </w:r>
      <w:r w:rsidRPr="003D682F">
        <w:rPr>
          <w:lang w:val="en-US"/>
        </w:rPr>
        <w:t xml:space="preserve">Annual Report 2011-12. </w:t>
      </w:r>
      <w:r w:rsidRPr="00EE7527">
        <w:t xml:space="preserve">August 2012. </w:t>
      </w:r>
      <w:r>
        <w:t>Pag. 11.</w:t>
      </w:r>
    </w:p>
  </w:footnote>
  <w:footnote w:id="5">
    <w:p w:rsidR="00E65452" w:rsidRDefault="00E65452" w:rsidP="00770A89">
      <w:pPr>
        <w:pStyle w:val="Textonotapie"/>
      </w:pPr>
      <w:r>
        <w:rPr>
          <w:rStyle w:val="Refdenotaalpie"/>
        </w:rPr>
        <w:footnoteRef/>
      </w:r>
      <w:r>
        <w:t xml:space="preserve"> Cifras estimadas del producto interno bruto de la república, a precios corrientes anual y a precios constantes anual</w:t>
      </w:r>
    </w:p>
    <w:p w:rsidR="00E65452" w:rsidRPr="00770A89" w:rsidRDefault="00E65452" w:rsidP="00770A89">
      <w:pPr>
        <w:pStyle w:val="Textonotapie"/>
        <w:rPr>
          <w:lang w:val="es-ES"/>
        </w:rPr>
      </w:pPr>
      <w:r>
        <w:t>y trimestral: año 2011.Instituto Nacional de Estadística y Censo de Panamá. Marzo 2011. Pág. 5.</w:t>
      </w:r>
    </w:p>
  </w:footnote>
  <w:footnote w:id="6">
    <w:p w:rsidR="00E65452" w:rsidRPr="006D2E6C" w:rsidRDefault="00E65452">
      <w:pPr>
        <w:pStyle w:val="Textonotapie"/>
        <w:rPr>
          <w:lang w:val="es-ES"/>
        </w:rPr>
      </w:pPr>
      <w:r>
        <w:rPr>
          <w:rStyle w:val="Refdenotaalpie"/>
        </w:rPr>
        <w:footnoteRef/>
      </w:r>
      <w:r>
        <w:t xml:space="preserve"> Según la Escala Sismológica de Magnitud de M</w:t>
      </w:r>
      <w:r w:rsidRPr="006D2E6C">
        <w:t>omento</w:t>
      </w:r>
    </w:p>
  </w:footnote>
  <w:footnote w:id="7">
    <w:p w:rsidR="00E65452" w:rsidRPr="008A128C" w:rsidRDefault="00E65452">
      <w:pPr>
        <w:pStyle w:val="Textonotapie"/>
        <w:rPr>
          <w:lang w:val="es-ES"/>
        </w:rPr>
      </w:pPr>
      <w:r>
        <w:rPr>
          <w:rStyle w:val="Refdenotaalpie"/>
        </w:rPr>
        <w:footnoteRef/>
      </w:r>
      <w:r>
        <w:rPr>
          <w:lang w:val="es-ES"/>
        </w:rPr>
        <w:t>Variación en el número de turistas 2011/2010 según la Organización mundial de turismo.</w:t>
      </w:r>
    </w:p>
  </w:footnote>
  <w:footnote w:id="8">
    <w:p w:rsidR="00E65452" w:rsidRPr="000B6D94" w:rsidRDefault="00E65452">
      <w:pPr>
        <w:pStyle w:val="Textonotapie"/>
        <w:rPr>
          <w:lang w:val="es-ES"/>
        </w:rPr>
      </w:pPr>
      <w:r>
        <w:rPr>
          <w:rStyle w:val="Refdenotaalpie"/>
        </w:rPr>
        <w:footnoteRef/>
      </w:r>
      <w:r>
        <w:rPr>
          <w:lang w:val="es-ES"/>
        </w:rPr>
        <w:t>El país no reporta información a la Organización mundial de turismo.</w:t>
      </w:r>
    </w:p>
  </w:footnote>
  <w:footnote w:id="9">
    <w:p w:rsidR="00E65452" w:rsidRPr="00B9252D" w:rsidRDefault="00E65452">
      <w:pPr>
        <w:pStyle w:val="Textonotapie"/>
      </w:pPr>
      <w:r>
        <w:rPr>
          <w:rStyle w:val="Refdenotaalpie"/>
        </w:rPr>
        <w:footnoteRef/>
      </w:r>
      <w:r>
        <w:t xml:space="preserve"> Las cifras excluyen los totales de vuelos No regulares.</w:t>
      </w:r>
    </w:p>
  </w:footnote>
  <w:footnote w:id="10">
    <w:p w:rsidR="00E65452" w:rsidRPr="009D5AEA" w:rsidRDefault="00E65452">
      <w:pPr>
        <w:pStyle w:val="Textonotapie"/>
        <w:rPr>
          <w:lang w:val="es-ES"/>
        </w:rPr>
      </w:pPr>
      <w:r>
        <w:rPr>
          <w:rStyle w:val="Refdenotaalpie"/>
        </w:rPr>
        <w:footnoteRef/>
      </w:r>
      <w:r>
        <w:rPr>
          <w:lang w:val="es-ES"/>
        </w:rPr>
        <w:t>El incremento relativo de las llegadas de viajeros extranjeros a Colombia en el primer semestre de 2011 fue de (+14.5%)</w:t>
      </w:r>
    </w:p>
  </w:footnote>
  <w:footnote w:id="11">
    <w:p w:rsidR="00E65452" w:rsidRPr="003327AF" w:rsidRDefault="00E65452">
      <w:pPr>
        <w:pStyle w:val="Textonotapie"/>
        <w:rPr>
          <w:lang w:val="es-ES"/>
        </w:rPr>
      </w:pPr>
      <w:r>
        <w:rPr>
          <w:rStyle w:val="Refdenotaalpie"/>
        </w:rPr>
        <w:footnoteRef/>
      </w:r>
      <w:r>
        <w:rPr>
          <w:lang w:val="es-ES"/>
        </w:rPr>
        <w:t>Conformado por las Gobernaciones, alcaldías y cámaras de comercio de los dos países. Por parte de Colombia se integraron agremiaciones como FENALCO, ACOPI y COTELCO, entre otras.</w:t>
      </w:r>
    </w:p>
  </w:footnote>
  <w:footnote w:id="12">
    <w:p w:rsidR="00E65452" w:rsidRPr="00DB42B7" w:rsidRDefault="00E65452">
      <w:pPr>
        <w:pStyle w:val="Textonotapie"/>
        <w:rPr>
          <w:lang w:val="es-ES"/>
        </w:rPr>
      </w:pPr>
      <w:r>
        <w:rPr>
          <w:rStyle w:val="Refdenotaalpie"/>
        </w:rPr>
        <w:footnoteRef/>
      </w:r>
      <w:r>
        <w:t xml:space="preserve"> El aumento de IED dirigida al sector de comercio y hoteles en el primer semestre de 2011 es equivalente al (+85.5%)</w:t>
      </w:r>
    </w:p>
  </w:footnote>
  <w:footnote w:id="13">
    <w:p w:rsidR="00E65452" w:rsidRPr="008123A8" w:rsidRDefault="00E65452">
      <w:pPr>
        <w:pStyle w:val="Textonotapie"/>
        <w:rPr>
          <w:lang w:val="es-ES"/>
        </w:rPr>
      </w:pPr>
      <w:r>
        <w:rPr>
          <w:rStyle w:val="Refdenotaalpie"/>
        </w:rPr>
        <w:footnoteRef/>
      </w:r>
      <w:r>
        <w:rPr>
          <w:lang w:val="es-ES"/>
        </w:rPr>
        <w:t>Declaración de líderes del G20.Traduccion no oficial. Junio 2012.</w:t>
      </w:r>
    </w:p>
  </w:footnote>
  <w:footnote w:id="14">
    <w:p w:rsidR="00E65452" w:rsidRDefault="00E65452">
      <w:pPr>
        <w:pStyle w:val="Textonotapie"/>
      </w:pPr>
      <w:r>
        <w:rPr>
          <w:rStyle w:val="Refdenotaalpie"/>
        </w:rPr>
        <w:footnoteRef/>
      </w:r>
      <w:r>
        <w:t xml:space="preserve"> Dado que las estimaciones de Peajes fueron proyectadas, solo se tendrán en cuenta para la consolidación de totales, ya que se generan variaciones y participaciones constantes.</w:t>
      </w:r>
    </w:p>
  </w:footnote>
  <w:footnote w:id="15">
    <w:p w:rsidR="00E65452" w:rsidRPr="001051F5" w:rsidRDefault="00E65452">
      <w:pPr>
        <w:pStyle w:val="Textonotapie"/>
        <w:rPr>
          <w:lang w:val="es-ES"/>
        </w:rPr>
      </w:pPr>
      <w:r>
        <w:rPr>
          <w:rStyle w:val="Refdenotaalpie"/>
        </w:rPr>
        <w:footnoteRef/>
      </w:r>
      <w:r>
        <w:t xml:space="preserve"> E</w:t>
      </w:r>
      <w:r w:rsidRPr="001051F5">
        <w:t>n el primer semestre de 2010 y 2011</w:t>
      </w:r>
      <w:r>
        <w:t xml:space="preserve"> el crecimiento en el flujo de pasajeros que viajan por vía aérea </w:t>
      </w:r>
      <w:r w:rsidRPr="001051F5">
        <w:t xml:space="preserve"> fue de (+30%) y (+10%) respectivamente.</w:t>
      </w:r>
    </w:p>
  </w:footnote>
  <w:footnote w:id="16">
    <w:p w:rsidR="00E65452" w:rsidRPr="00AC78C5" w:rsidRDefault="00E65452">
      <w:pPr>
        <w:pStyle w:val="Textonotapie"/>
        <w:rPr>
          <w:lang w:val="es-ES"/>
        </w:rPr>
      </w:pPr>
      <w:r>
        <w:rPr>
          <w:rStyle w:val="Refdenotaalpie"/>
        </w:rPr>
        <w:footnoteRef/>
      </w:r>
      <w:r>
        <w:t xml:space="preserve"> Aeronáutica Civil. La aviación en cifras, Informe 2011.Pág 51.</w:t>
      </w:r>
    </w:p>
  </w:footnote>
  <w:footnote w:id="17">
    <w:p w:rsidR="00E65452" w:rsidRPr="00BC5CB5" w:rsidRDefault="00E65452">
      <w:pPr>
        <w:pStyle w:val="Textonotapie"/>
        <w:rPr>
          <w:lang w:val="es-ES"/>
        </w:rPr>
      </w:pPr>
      <w:r>
        <w:rPr>
          <w:rStyle w:val="Refdenotaalpie"/>
        </w:rPr>
        <w:footnoteRef/>
      </w:r>
      <w:r>
        <w:t xml:space="preserve"> Turista: </w:t>
      </w:r>
      <w:r w:rsidRPr="00BC5CB5">
        <w:t>(Visitante que pernocta) es un visitante que permanece al menos una noche en un medio de alojamiento colectivo o privado en el lugar visitado.</w:t>
      </w:r>
    </w:p>
  </w:footnote>
  <w:footnote w:id="18">
    <w:p w:rsidR="00E65452" w:rsidRPr="00826C63" w:rsidRDefault="00E65452">
      <w:pPr>
        <w:pStyle w:val="Textonotapie"/>
        <w:rPr>
          <w:lang w:val="es-ES"/>
        </w:rPr>
      </w:pPr>
      <w:r>
        <w:rPr>
          <w:rStyle w:val="Refdenotaalpie"/>
        </w:rPr>
        <w:footnoteRef/>
      </w:r>
      <w:r>
        <w:rPr>
          <w:lang w:val="es-ES"/>
        </w:rPr>
        <w:t>Según la Organización mundial de Turismo el turismo creció un 5%</w:t>
      </w:r>
    </w:p>
  </w:footnote>
  <w:footnote w:id="19">
    <w:p w:rsidR="00E65452" w:rsidRPr="00E85FFC" w:rsidRDefault="00E65452">
      <w:pPr>
        <w:pStyle w:val="Textonotapie"/>
        <w:rPr>
          <w:lang w:val="es-ES"/>
        </w:rPr>
      </w:pPr>
      <w:r>
        <w:rPr>
          <w:rStyle w:val="Refdenotaalpie"/>
        </w:rPr>
        <w:footnoteRef/>
      </w:r>
      <w:r>
        <w:rPr>
          <w:lang w:val="es-ES"/>
        </w:rPr>
        <w:t>Cabe aclarar que dicha caracterización se realizó en la Terminal de Transporte y el Aeropuerto el Dorado puesto que la operatividad en peajes se encontraba suspendida desde 2011.</w:t>
      </w:r>
    </w:p>
  </w:footnote>
  <w:footnote w:id="20">
    <w:p w:rsidR="00E65452" w:rsidRPr="009925EC" w:rsidRDefault="00E65452">
      <w:pPr>
        <w:pStyle w:val="Textonotapie"/>
      </w:pPr>
      <w:r>
        <w:rPr>
          <w:rStyle w:val="Refdenotaalpie"/>
        </w:rPr>
        <w:footnoteRef/>
      </w:r>
      <w:r>
        <w:t xml:space="preserve"> Organización Mundial de Turismo. Panorama OMT del turismo Internacional. Edición 2012. Pág. 12.</w:t>
      </w:r>
    </w:p>
  </w:footnote>
  <w:footnote w:id="21">
    <w:p w:rsidR="00E65452" w:rsidRPr="009E4FBA" w:rsidRDefault="00E65452">
      <w:pPr>
        <w:pStyle w:val="Textonotapie"/>
        <w:rPr>
          <w:lang w:val="es-ES"/>
        </w:rPr>
      </w:pPr>
      <w:r>
        <w:rPr>
          <w:rStyle w:val="Refdenotaalpie"/>
        </w:rPr>
        <w:footnoteRef/>
      </w:r>
      <w:r>
        <w:rPr>
          <w:lang w:val="es-ES"/>
        </w:rPr>
        <w:t>Datos extraídos del Instituto Nacional de Estadística de España.</w:t>
      </w:r>
    </w:p>
  </w:footnote>
  <w:footnote w:id="22">
    <w:p w:rsidR="00E65452" w:rsidRPr="00D90E5F" w:rsidRDefault="00E65452" w:rsidP="00C25242">
      <w:pPr>
        <w:pStyle w:val="Textonotapie"/>
      </w:pPr>
      <w:r>
        <w:rPr>
          <w:rStyle w:val="Refdenotaalpie"/>
        </w:rPr>
        <w:footnoteRef/>
      </w:r>
      <w:r w:rsidRPr="00C25242">
        <w:rPr>
          <w:lang w:val="en-US"/>
        </w:rPr>
        <w:t>U.S. Department of Commerce.Economics and Statistics Administration.U.S. CENSUS BUREAU</w:t>
      </w:r>
      <w:r>
        <w:rPr>
          <w:lang w:val="en-US"/>
        </w:rPr>
        <w:t>.</w:t>
      </w:r>
      <w:r w:rsidRPr="00C25242">
        <w:rPr>
          <w:lang w:val="en-US"/>
        </w:rPr>
        <w:t>The Foreign Born From Latin America and the Caribbean: 2010</w:t>
      </w:r>
      <w:r>
        <w:rPr>
          <w:lang w:val="en-US"/>
        </w:rPr>
        <w:t xml:space="preserve">. September 2011. </w:t>
      </w:r>
      <w:r w:rsidRPr="00D90E5F">
        <w:t>Pag 3.</w:t>
      </w:r>
    </w:p>
  </w:footnote>
  <w:footnote w:id="23">
    <w:p w:rsidR="00E65452" w:rsidRDefault="00E65452">
      <w:pPr>
        <w:pStyle w:val="Textonotapie"/>
      </w:pPr>
      <w:r>
        <w:rPr>
          <w:rStyle w:val="Refdenotaalpie"/>
        </w:rPr>
        <w:footnoteRef/>
      </w:r>
      <w:r>
        <w:t xml:space="preserve"> Resultado desagregado por subpoblación, comprende a los no residentes internacionales identificados por la Terminal de Transportes y por el Aeropuerto El Dorado.</w:t>
      </w:r>
    </w:p>
  </w:footnote>
  <w:footnote w:id="24">
    <w:p w:rsidR="00E65452" w:rsidRDefault="00E65452">
      <w:pPr>
        <w:pStyle w:val="Textonotapie"/>
      </w:pPr>
      <w:r>
        <w:rPr>
          <w:rStyle w:val="Refdenotaalpie"/>
        </w:rPr>
        <w:footnoteRef/>
      </w:r>
      <w:r>
        <w:t xml:space="preserve"> Organización Mundial de Turismo- WYSE TravelConfederation. Informe de los Miembros Afiliados vol. II; La fuerza del Turismo Joven.2012. Pág.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52" w:rsidRDefault="00E65452" w:rsidP="009B3791">
    <w:pPr>
      <w:pStyle w:val="Encabezado"/>
      <w:tabs>
        <w:tab w:val="clear" w:pos="8838"/>
        <w:tab w:val="center" w:pos="5401"/>
        <w:tab w:val="left" w:pos="7710"/>
        <w:tab w:val="left" w:pos="7740"/>
        <w:tab w:val="left" w:pos="9360"/>
      </w:tabs>
    </w:pPr>
    <w:r>
      <w:tab/>
    </w:r>
    <w:r>
      <w:tab/>
    </w:r>
    <w:r>
      <w:rPr>
        <w:noProof/>
        <w:lang w:eastAsia="es-CO"/>
      </w:rPr>
      <w:drawing>
        <wp:inline distT="0" distB="0" distL="0" distR="0">
          <wp:extent cx="866775" cy="771525"/>
          <wp:effectExtent l="0" t="0" r="9525" b="9525"/>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l="18695" t="20924" r="41093" b="25110"/>
                  <a:stretch>
                    <a:fillRect/>
                  </a:stretch>
                </pic:blipFill>
                <pic:spPr bwMode="auto">
                  <a:xfrm>
                    <a:off x="0" y="0"/>
                    <a:ext cx="866775" cy="771525"/>
                  </a:xfrm>
                  <a:prstGeom prst="rect">
                    <a:avLst/>
                  </a:prstGeom>
                  <a:noFill/>
                  <a:ln w="9525">
                    <a:noFill/>
                    <a:miter lim="800000"/>
                    <a:headEnd/>
                    <a:tailEnd/>
                  </a:ln>
                </pic:spPr>
              </pic:pic>
            </a:graphicData>
          </a:graphic>
        </wp:inline>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7A4"/>
    <w:multiLevelType w:val="hybridMultilevel"/>
    <w:tmpl w:val="621677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4B01EC"/>
    <w:multiLevelType w:val="hybridMultilevel"/>
    <w:tmpl w:val="E75EC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026B7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5650E3"/>
    <w:multiLevelType w:val="multilevel"/>
    <w:tmpl w:val="32CC29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E2C521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76F63"/>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537A6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EBC218E"/>
    <w:multiLevelType w:val="hybridMultilevel"/>
    <w:tmpl w:val="A5BC9C5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7D42DD"/>
    <w:multiLevelType w:val="multilevel"/>
    <w:tmpl w:val="9800A96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rPr>
        <w:b/>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3ACA06D4"/>
    <w:multiLevelType w:val="multilevel"/>
    <w:tmpl w:val="45960EF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B6780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992DD2"/>
    <w:multiLevelType w:val="hybridMultilevel"/>
    <w:tmpl w:val="8144AD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40466F87"/>
    <w:multiLevelType w:val="hybridMultilevel"/>
    <w:tmpl w:val="99560CA4"/>
    <w:lvl w:ilvl="0" w:tplc="E676FF9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0D57DAB"/>
    <w:multiLevelType w:val="hybridMultilevel"/>
    <w:tmpl w:val="DA44DE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1C867F7"/>
    <w:multiLevelType w:val="hybridMultilevel"/>
    <w:tmpl w:val="5B728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3490261"/>
    <w:multiLevelType w:val="multilevel"/>
    <w:tmpl w:val="4EB60EF4"/>
    <w:lvl w:ilvl="0">
      <w:start w:val="1"/>
      <w:numFmt w:val="decimal"/>
      <w:lvlText w:val="%1"/>
      <w:lvlJc w:val="left"/>
      <w:pPr>
        <w:ind w:left="432" w:hanging="432"/>
      </w:p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specVanish w:val="0"/>
      </w:rPr>
    </w:lvl>
    <w:lvl w:ilvl="2">
      <w:start w:val="1"/>
      <w:numFmt w:val="decimal"/>
      <w:lvlText w:val="%1.%2.%3"/>
      <w:lvlJc w:val="left"/>
      <w:pPr>
        <w:ind w:left="720" w:hanging="720"/>
      </w:pPr>
      <w:rPr>
        <w:rFonts w:asciiTheme="minorHAnsi" w:hAnsiTheme="minorHAnsi" w:cs="Times New Roman" w:hint="default"/>
        <w:b/>
        <w:bCs w:val="0"/>
        <w:i w:val="0"/>
        <w:iCs w:val="0"/>
        <w:caps w:val="0"/>
        <w:smallCaps w:val="0"/>
        <w:strike w:val="0"/>
        <w:dstrike w:val="0"/>
        <w:outline w:val="0"/>
        <w:shadow w:val="0"/>
        <w:emboss w:val="0"/>
        <w:imprint w:val="0"/>
        <w:noProof w:val="0"/>
        <w:snapToGrid w:val="0"/>
        <w:vanish w:val="0"/>
        <w:color w:val="auto"/>
        <w:spacing w:val="0"/>
        <w:w w:val="0"/>
        <w:kern w:val="0"/>
        <w:position w:val="0"/>
        <w:sz w:val="24"/>
        <w:szCs w:val="24"/>
        <w:u w:val="none" w:color="000000"/>
        <w:effect w:val="none"/>
        <w:bdr w:val="none" w:sz="0" w:space="0" w:color="000000"/>
        <w:shd w:val="clear" w:color="000000" w:fill="000000"/>
        <w:vertAlign w:val="baseline"/>
        <w:em w:val="none"/>
        <w:lang/>
        <w:specVanish w:val="0"/>
      </w:rPr>
    </w:lvl>
    <w:lvl w:ilvl="3">
      <w:start w:val="1"/>
      <w:numFmt w:val="decimal"/>
      <w:lvlText w:val="%1.%2.%3.%4"/>
      <w:lvlJc w:val="left"/>
      <w:pPr>
        <w:ind w:left="864" w:hanging="864"/>
      </w:pPr>
    </w:lvl>
    <w:lvl w:ilvl="4">
      <w:start w:val="1"/>
      <w:numFmt w:val="decimal"/>
      <w:lvlText w:val="%1.%2.%3.%4.%5"/>
      <w:lvlJc w:val="left"/>
      <w:pPr>
        <w:ind w:left="1008" w:hanging="1008"/>
      </w:pPr>
      <w:rPr>
        <w:rFonts w:asciiTheme="minorHAnsi" w:hAnsiTheme="minorHAnsi" w:hint="default"/>
        <w:b/>
        <w:sz w:val="24"/>
        <w:szCs w:val="24"/>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457C6C61"/>
    <w:multiLevelType w:val="hybridMultilevel"/>
    <w:tmpl w:val="37D0A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02289F"/>
    <w:multiLevelType w:val="hybridMultilevel"/>
    <w:tmpl w:val="0D141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65121BF"/>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563BEA"/>
    <w:multiLevelType w:val="hybridMultilevel"/>
    <w:tmpl w:val="626E75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0320EC9"/>
    <w:multiLevelType w:val="multilevel"/>
    <w:tmpl w:val="4D064AB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268591C"/>
    <w:multiLevelType w:val="multilevel"/>
    <w:tmpl w:val="90129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29628DD"/>
    <w:multiLevelType w:val="hybridMultilevel"/>
    <w:tmpl w:val="A12476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FDA1B1F"/>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1"/>
  </w:num>
  <w:num w:numId="3">
    <w:abstractNumId w:val="16"/>
  </w:num>
  <w:num w:numId="4">
    <w:abstractNumId w:val="13"/>
  </w:num>
  <w:num w:numId="5">
    <w:abstractNumId w:val="17"/>
  </w:num>
  <w:num w:numId="6">
    <w:abstractNumId w:val="7"/>
  </w:num>
  <w:num w:numId="7">
    <w:abstractNumId w:val="20"/>
  </w:num>
  <w:num w:numId="8">
    <w:abstractNumId w:val="5"/>
  </w:num>
  <w:num w:numId="9">
    <w:abstractNumId w:val="23"/>
  </w:num>
  <w:num w:numId="10">
    <w:abstractNumId w:val="3"/>
  </w:num>
  <w:num w:numId="11">
    <w:abstractNumId w:val="10"/>
  </w:num>
  <w:num w:numId="12">
    <w:abstractNumId w:val="21"/>
  </w:num>
  <w:num w:numId="13">
    <w:abstractNumId w:val="4"/>
  </w:num>
  <w:num w:numId="14">
    <w:abstractNumId w:val="18"/>
  </w:num>
  <w:num w:numId="15">
    <w:abstractNumId w:val="15"/>
  </w:num>
  <w:num w:numId="16">
    <w:abstractNumId w:val="1"/>
  </w:num>
  <w:num w:numId="17">
    <w:abstractNumId w:val="9"/>
  </w:num>
  <w:num w:numId="18">
    <w:abstractNumId w:val="15"/>
  </w:num>
  <w:num w:numId="19">
    <w:abstractNumId w:val="12"/>
  </w:num>
  <w:num w:numId="20">
    <w:abstractNumId w:val="22"/>
  </w:num>
  <w:num w:numId="21">
    <w:abstractNumId w:val="19"/>
  </w:num>
  <w:num w:numId="22">
    <w:abstractNumId w:val="8"/>
  </w:num>
  <w:num w:numId="23">
    <w:abstractNumId w:val="0"/>
  </w:num>
  <w:num w:numId="24">
    <w:abstractNumId w:val="2"/>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1024"/>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135AE7"/>
    <w:rsid w:val="00000386"/>
    <w:rsid w:val="00000DA4"/>
    <w:rsid w:val="000030C0"/>
    <w:rsid w:val="000038B5"/>
    <w:rsid w:val="00004695"/>
    <w:rsid w:val="000049C5"/>
    <w:rsid w:val="00006107"/>
    <w:rsid w:val="00006339"/>
    <w:rsid w:val="00006F00"/>
    <w:rsid w:val="00007983"/>
    <w:rsid w:val="00007BC9"/>
    <w:rsid w:val="000126F2"/>
    <w:rsid w:val="00012CC0"/>
    <w:rsid w:val="00012E42"/>
    <w:rsid w:val="00013AC5"/>
    <w:rsid w:val="0001413B"/>
    <w:rsid w:val="000141A0"/>
    <w:rsid w:val="000144F0"/>
    <w:rsid w:val="0001469A"/>
    <w:rsid w:val="00014877"/>
    <w:rsid w:val="00015D8F"/>
    <w:rsid w:val="0001630C"/>
    <w:rsid w:val="0001678A"/>
    <w:rsid w:val="000169C7"/>
    <w:rsid w:val="00016D99"/>
    <w:rsid w:val="00017638"/>
    <w:rsid w:val="00017839"/>
    <w:rsid w:val="000178E4"/>
    <w:rsid w:val="00017A5A"/>
    <w:rsid w:val="0002016C"/>
    <w:rsid w:val="00020683"/>
    <w:rsid w:val="000207C4"/>
    <w:rsid w:val="00020AE1"/>
    <w:rsid w:val="00022E94"/>
    <w:rsid w:val="00023AC1"/>
    <w:rsid w:val="0002497C"/>
    <w:rsid w:val="00025019"/>
    <w:rsid w:val="00025084"/>
    <w:rsid w:val="000254DA"/>
    <w:rsid w:val="000257DF"/>
    <w:rsid w:val="0002645B"/>
    <w:rsid w:val="000269D1"/>
    <w:rsid w:val="00030A08"/>
    <w:rsid w:val="0003106F"/>
    <w:rsid w:val="000311B4"/>
    <w:rsid w:val="00031B23"/>
    <w:rsid w:val="000331F9"/>
    <w:rsid w:val="00033AED"/>
    <w:rsid w:val="00034644"/>
    <w:rsid w:val="00034B44"/>
    <w:rsid w:val="000353B7"/>
    <w:rsid w:val="00035407"/>
    <w:rsid w:val="000370D7"/>
    <w:rsid w:val="0004000E"/>
    <w:rsid w:val="00040A1A"/>
    <w:rsid w:val="00041281"/>
    <w:rsid w:val="00041528"/>
    <w:rsid w:val="00041D28"/>
    <w:rsid w:val="00042F87"/>
    <w:rsid w:val="00042F97"/>
    <w:rsid w:val="0004379E"/>
    <w:rsid w:val="00043D35"/>
    <w:rsid w:val="0004446F"/>
    <w:rsid w:val="000446A4"/>
    <w:rsid w:val="000453D2"/>
    <w:rsid w:val="00045651"/>
    <w:rsid w:val="000456BB"/>
    <w:rsid w:val="00046C3E"/>
    <w:rsid w:val="00047367"/>
    <w:rsid w:val="000477CB"/>
    <w:rsid w:val="00052B17"/>
    <w:rsid w:val="0005410C"/>
    <w:rsid w:val="00055C97"/>
    <w:rsid w:val="00055CC9"/>
    <w:rsid w:val="00056FA0"/>
    <w:rsid w:val="00057216"/>
    <w:rsid w:val="000572CB"/>
    <w:rsid w:val="00060322"/>
    <w:rsid w:val="0006062A"/>
    <w:rsid w:val="00060C79"/>
    <w:rsid w:val="00060D48"/>
    <w:rsid w:val="00062491"/>
    <w:rsid w:val="00062ACD"/>
    <w:rsid w:val="000634E4"/>
    <w:rsid w:val="0006389D"/>
    <w:rsid w:val="00064578"/>
    <w:rsid w:val="000648DC"/>
    <w:rsid w:val="00064B02"/>
    <w:rsid w:val="00064B81"/>
    <w:rsid w:val="00064E40"/>
    <w:rsid w:val="00065ACC"/>
    <w:rsid w:val="000666CC"/>
    <w:rsid w:val="00066CF8"/>
    <w:rsid w:val="00067886"/>
    <w:rsid w:val="00073A38"/>
    <w:rsid w:val="00073BBA"/>
    <w:rsid w:val="000742AA"/>
    <w:rsid w:val="0007460E"/>
    <w:rsid w:val="00074FBB"/>
    <w:rsid w:val="000760C4"/>
    <w:rsid w:val="000760F8"/>
    <w:rsid w:val="000762FB"/>
    <w:rsid w:val="000773F9"/>
    <w:rsid w:val="00077693"/>
    <w:rsid w:val="00077BBC"/>
    <w:rsid w:val="00080162"/>
    <w:rsid w:val="000801E5"/>
    <w:rsid w:val="00080794"/>
    <w:rsid w:val="00080FD7"/>
    <w:rsid w:val="00081168"/>
    <w:rsid w:val="0008128F"/>
    <w:rsid w:val="00081C6F"/>
    <w:rsid w:val="000820C1"/>
    <w:rsid w:val="00082477"/>
    <w:rsid w:val="00084ED2"/>
    <w:rsid w:val="00085EE9"/>
    <w:rsid w:val="00086EB2"/>
    <w:rsid w:val="00087790"/>
    <w:rsid w:val="0009016A"/>
    <w:rsid w:val="000925D3"/>
    <w:rsid w:val="00092D5D"/>
    <w:rsid w:val="00093DC7"/>
    <w:rsid w:val="00094E78"/>
    <w:rsid w:val="000952F5"/>
    <w:rsid w:val="0009635F"/>
    <w:rsid w:val="000963D2"/>
    <w:rsid w:val="0009713E"/>
    <w:rsid w:val="000971AA"/>
    <w:rsid w:val="000977E3"/>
    <w:rsid w:val="000A07BE"/>
    <w:rsid w:val="000A0AF3"/>
    <w:rsid w:val="000A210D"/>
    <w:rsid w:val="000A3026"/>
    <w:rsid w:val="000A35AA"/>
    <w:rsid w:val="000A3B8F"/>
    <w:rsid w:val="000A464D"/>
    <w:rsid w:val="000A5454"/>
    <w:rsid w:val="000A734F"/>
    <w:rsid w:val="000A7CA7"/>
    <w:rsid w:val="000B0190"/>
    <w:rsid w:val="000B0E42"/>
    <w:rsid w:val="000B16EF"/>
    <w:rsid w:val="000B1A95"/>
    <w:rsid w:val="000B3483"/>
    <w:rsid w:val="000B41EF"/>
    <w:rsid w:val="000B5063"/>
    <w:rsid w:val="000B5783"/>
    <w:rsid w:val="000B66EC"/>
    <w:rsid w:val="000B6AD3"/>
    <w:rsid w:val="000B6D94"/>
    <w:rsid w:val="000B738A"/>
    <w:rsid w:val="000B7399"/>
    <w:rsid w:val="000B75AA"/>
    <w:rsid w:val="000B77D7"/>
    <w:rsid w:val="000B7E90"/>
    <w:rsid w:val="000C0039"/>
    <w:rsid w:val="000C0878"/>
    <w:rsid w:val="000C0FBF"/>
    <w:rsid w:val="000C23AF"/>
    <w:rsid w:val="000C2C64"/>
    <w:rsid w:val="000C4037"/>
    <w:rsid w:val="000C407E"/>
    <w:rsid w:val="000C4D87"/>
    <w:rsid w:val="000C5E69"/>
    <w:rsid w:val="000C7B92"/>
    <w:rsid w:val="000C7C6B"/>
    <w:rsid w:val="000D00F0"/>
    <w:rsid w:val="000D07FA"/>
    <w:rsid w:val="000D14C8"/>
    <w:rsid w:val="000D2CFE"/>
    <w:rsid w:val="000D3A3B"/>
    <w:rsid w:val="000D42C8"/>
    <w:rsid w:val="000D4471"/>
    <w:rsid w:val="000D521F"/>
    <w:rsid w:val="000D701D"/>
    <w:rsid w:val="000D7F98"/>
    <w:rsid w:val="000E0644"/>
    <w:rsid w:val="000E0A6B"/>
    <w:rsid w:val="000E1242"/>
    <w:rsid w:val="000E12A0"/>
    <w:rsid w:val="000E1E45"/>
    <w:rsid w:val="000E2DEF"/>
    <w:rsid w:val="000E3925"/>
    <w:rsid w:val="000E41C0"/>
    <w:rsid w:val="000E4643"/>
    <w:rsid w:val="000E4BEA"/>
    <w:rsid w:val="000E4E05"/>
    <w:rsid w:val="000E50D6"/>
    <w:rsid w:val="000E597F"/>
    <w:rsid w:val="000E5C55"/>
    <w:rsid w:val="000E6A1A"/>
    <w:rsid w:val="000E7BEE"/>
    <w:rsid w:val="000F0362"/>
    <w:rsid w:val="000F09B7"/>
    <w:rsid w:val="000F1068"/>
    <w:rsid w:val="000F17B9"/>
    <w:rsid w:val="000F17E2"/>
    <w:rsid w:val="000F274F"/>
    <w:rsid w:val="000F5361"/>
    <w:rsid w:val="000F5383"/>
    <w:rsid w:val="000F5803"/>
    <w:rsid w:val="000F5949"/>
    <w:rsid w:val="000F613B"/>
    <w:rsid w:val="000F64E5"/>
    <w:rsid w:val="000F7076"/>
    <w:rsid w:val="000F7366"/>
    <w:rsid w:val="000F785F"/>
    <w:rsid w:val="00100976"/>
    <w:rsid w:val="0010243E"/>
    <w:rsid w:val="001051F5"/>
    <w:rsid w:val="00105A4A"/>
    <w:rsid w:val="001076CC"/>
    <w:rsid w:val="00107F59"/>
    <w:rsid w:val="0011016D"/>
    <w:rsid w:val="001101D4"/>
    <w:rsid w:val="00111925"/>
    <w:rsid w:val="00111DFE"/>
    <w:rsid w:val="0011273A"/>
    <w:rsid w:val="00112AE9"/>
    <w:rsid w:val="00114A27"/>
    <w:rsid w:val="00114F5A"/>
    <w:rsid w:val="00115F1A"/>
    <w:rsid w:val="001168B4"/>
    <w:rsid w:val="001177CD"/>
    <w:rsid w:val="00120F8D"/>
    <w:rsid w:val="00123545"/>
    <w:rsid w:val="00124509"/>
    <w:rsid w:val="00125C76"/>
    <w:rsid w:val="001266F5"/>
    <w:rsid w:val="00127D99"/>
    <w:rsid w:val="00130021"/>
    <w:rsid w:val="001303F2"/>
    <w:rsid w:val="00130700"/>
    <w:rsid w:val="00133050"/>
    <w:rsid w:val="0013370F"/>
    <w:rsid w:val="00133D34"/>
    <w:rsid w:val="001342AA"/>
    <w:rsid w:val="00134722"/>
    <w:rsid w:val="0013488E"/>
    <w:rsid w:val="00134CF7"/>
    <w:rsid w:val="00135662"/>
    <w:rsid w:val="00135AE7"/>
    <w:rsid w:val="00136B39"/>
    <w:rsid w:val="00136F65"/>
    <w:rsid w:val="0013758C"/>
    <w:rsid w:val="00140214"/>
    <w:rsid w:val="001403A4"/>
    <w:rsid w:val="00141203"/>
    <w:rsid w:val="00141BFB"/>
    <w:rsid w:val="0014271B"/>
    <w:rsid w:val="0014315D"/>
    <w:rsid w:val="00143359"/>
    <w:rsid w:val="00143F02"/>
    <w:rsid w:val="00143F4A"/>
    <w:rsid w:val="00144794"/>
    <w:rsid w:val="001448BF"/>
    <w:rsid w:val="00144E6F"/>
    <w:rsid w:val="00145870"/>
    <w:rsid w:val="00145D8B"/>
    <w:rsid w:val="00145FE5"/>
    <w:rsid w:val="0014641B"/>
    <w:rsid w:val="001465D8"/>
    <w:rsid w:val="001467A3"/>
    <w:rsid w:val="00146B76"/>
    <w:rsid w:val="0014709D"/>
    <w:rsid w:val="001501AC"/>
    <w:rsid w:val="001505F8"/>
    <w:rsid w:val="00150C77"/>
    <w:rsid w:val="00151C6A"/>
    <w:rsid w:val="00152039"/>
    <w:rsid w:val="00152379"/>
    <w:rsid w:val="00152B91"/>
    <w:rsid w:val="00153242"/>
    <w:rsid w:val="00153713"/>
    <w:rsid w:val="00153DC8"/>
    <w:rsid w:val="00154B28"/>
    <w:rsid w:val="00154C30"/>
    <w:rsid w:val="00154C3D"/>
    <w:rsid w:val="00154C8E"/>
    <w:rsid w:val="0015541B"/>
    <w:rsid w:val="00155F2B"/>
    <w:rsid w:val="001565B5"/>
    <w:rsid w:val="00156B5A"/>
    <w:rsid w:val="00157C7B"/>
    <w:rsid w:val="00160420"/>
    <w:rsid w:val="001624B5"/>
    <w:rsid w:val="001640AA"/>
    <w:rsid w:val="001641B7"/>
    <w:rsid w:val="00165225"/>
    <w:rsid w:val="00165BD8"/>
    <w:rsid w:val="00166161"/>
    <w:rsid w:val="00166E87"/>
    <w:rsid w:val="001673AD"/>
    <w:rsid w:val="0017190A"/>
    <w:rsid w:val="00172BD1"/>
    <w:rsid w:val="001730E3"/>
    <w:rsid w:val="00173816"/>
    <w:rsid w:val="00174978"/>
    <w:rsid w:val="00175FAC"/>
    <w:rsid w:val="00176527"/>
    <w:rsid w:val="00176624"/>
    <w:rsid w:val="00176AB5"/>
    <w:rsid w:val="00177CA5"/>
    <w:rsid w:val="00177DE8"/>
    <w:rsid w:val="0018076E"/>
    <w:rsid w:val="00181730"/>
    <w:rsid w:val="00182463"/>
    <w:rsid w:val="00182491"/>
    <w:rsid w:val="0018303D"/>
    <w:rsid w:val="00183970"/>
    <w:rsid w:val="001840D7"/>
    <w:rsid w:val="00186317"/>
    <w:rsid w:val="0018665E"/>
    <w:rsid w:val="00186F20"/>
    <w:rsid w:val="0019022B"/>
    <w:rsid w:val="0019365F"/>
    <w:rsid w:val="00193C9E"/>
    <w:rsid w:val="00194CED"/>
    <w:rsid w:val="00194D57"/>
    <w:rsid w:val="001962E8"/>
    <w:rsid w:val="00196D15"/>
    <w:rsid w:val="001970F9"/>
    <w:rsid w:val="00197C85"/>
    <w:rsid w:val="001A04CB"/>
    <w:rsid w:val="001A127C"/>
    <w:rsid w:val="001A12EB"/>
    <w:rsid w:val="001A1B28"/>
    <w:rsid w:val="001A2010"/>
    <w:rsid w:val="001A21C4"/>
    <w:rsid w:val="001A2F97"/>
    <w:rsid w:val="001A56EC"/>
    <w:rsid w:val="001A5AE3"/>
    <w:rsid w:val="001A60D2"/>
    <w:rsid w:val="001A6380"/>
    <w:rsid w:val="001A68FA"/>
    <w:rsid w:val="001A6AD1"/>
    <w:rsid w:val="001A755C"/>
    <w:rsid w:val="001A7D73"/>
    <w:rsid w:val="001B02AB"/>
    <w:rsid w:val="001B0669"/>
    <w:rsid w:val="001B0D44"/>
    <w:rsid w:val="001B1639"/>
    <w:rsid w:val="001B2E6B"/>
    <w:rsid w:val="001B2F2D"/>
    <w:rsid w:val="001B38F0"/>
    <w:rsid w:val="001B3C2E"/>
    <w:rsid w:val="001B419A"/>
    <w:rsid w:val="001B4446"/>
    <w:rsid w:val="001B4B5C"/>
    <w:rsid w:val="001B52D3"/>
    <w:rsid w:val="001B593B"/>
    <w:rsid w:val="001B6F5C"/>
    <w:rsid w:val="001B7F3E"/>
    <w:rsid w:val="001C10B6"/>
    <w:rsid w:val="001C152C"/>
    <w:rsid w:val="001C1C19"/>
    <w:rsid w:val="001C1EC7"/>
    <w:rsid w:val="001C20D0"/>
    <w:rsid w:val="001C2421"/>
    <w:rsid w:val="001C309C"/>
    <w:rsid w:val="001C5719"/>
    <w:rsid w:val="001C6D4F"/>
    <w:rsid w:val="001C6ED5"/>
    <w:rsid w:val="001C77A2"/>
    <w:rsid w:val="001D0444"/>
    <w:rsid w:val="001D35A7"/>
    <w:rsid w:val="001D4419"/>
    <w:rsid w:val="001D52E6"/>
    <w:rsid w:val="001D52EA"/>
    <w:rsid w:val="001D6632"/>
    <w:rsid w:val="001D6D3A"/>
    <w:rsid w:val="001D7127"/>
    <w:rsid w:val="001D7A1E"/>
    <w:rsid w:val="001E050A"/>
    <w:rsid w:val="001E1285"/>
    <w:rsid w:val="001E383A"/>
    <w:rsid w:val="001E52B7"/>
    <w:rsid w:val="001E65CE"/>
    <w:rsid w:val="001E662A"/>
    <w:rsid w:val="001E6635"/>
    <w:rsid w:val="001E7876"/>
    <w:rsid w:val="001F1059"/>
    <w:rsid w:val="001F1464"/>
    <w:rsid w:val="001F1CF1"/>
    <w:rsid w:val="001F2333"/>
    <w:rsid w:val="001F318E"/>
    <w:rsid w:val="001F545C"/>
    <w:rsid w:val="00200DDC"/>
    <w:rsid w:val="0020261A"/>
    <w:rsid w:val="00202E6C"/>
    <w:rsid w:val="00202ECA"/>
    <w:rsid w:val="00204322"/>
    <w:rsid w:val="00204967"/>
    <w:rsid w:val="0020563D"/>
    <w:rsid w:val="002057A9"/>
    <w:rsid w:val="00205CC2"/>
    <w:rsid w:val="00206139"/>
    <w:rsid w:val="00206182"/>
    <w:rsid w:val="00206791"/>
    <w:rsid w:val="0021094D"/>
    <w:rsid w:val="00210F43"/>
    <w:rsid w:val="00211077"/>
    <w:rsid w:val="00212072"/>
    <w:rsid w:val="00212968"/>
    <w:rsid w:val="00213192"/>
    <w:rsid w:val="00214774"/>
    <w:rsid w:val="002149BA"/>
    <w:rsid w:val="002158F7"/>
    <w:rsid w:val="00216D4B"/>
    <w:rsid w:val="00217E8B"/>
    <w:rsid w:val="00217EAB"/>
    <w:rsid w:val="002213E0"/>
    <w:rsid w:val="002218AE"/>
    <w:rsid w:val="00221904"/>
    <w:rsid w:val="00221DF9"/>
    <w:rsid w:val="00222A13"/>
    <w:rsid w:val="00223226"/>
    <w:rsid w:val="0022395D"/>
    <w:rsid w:val="002241B8"/>
    <w:rsid w:val="00225932"/>
    <w:rsid w:val="00225984"/>
    <w:rsid w:val="00227A8F"/>
    <w:rsid w:val="00227F53"/>
    <w:rsid w:val="002302EE"/>
    <w:rsid w:val="00230671"/>
    <w:rsid w:val="00231F39"/>
    <w:rsid w:val="00231FED"/>
    <w:rsid w:val="00232EA2"/>
    <w:rsid w:val="002339B2"/>
    <w:rsid w:val="002345CE"/>
    <w:rsid w:val="002349CC"/>
    <w:rsid w:val="0023508F"/>
    <w:rsid w:val="00236A91"/>
    <w:rsid w:val="002373C9"/>
    <w:rsid w:val="00237DDC"/>
    <w:rsid w:val="00240995"/>
    <w:rsid w:val="00240C4B"/>
    <w:rsid w:val="00242165"/>
    <w:rsid w:val="00242467"/>
    <w:rsid w:val="002432BC"/>
    <w:rsid w:val="00243CBC"/>
    <w:rsid w:val="00245DAC"/>
    <w:rsid w:val="002462DD"/>
    <w:rsid w:val="00247710"/>
    <w:rsid w:val="002478AB"/>
    <w:rsid w:val="0024799C"/>
    <w:rsid w:val="00252413"/>
    <w:rsid w:val="00252ED6"/>
    <w:rsid w:val="0025398B"/>
    <w:rsid w:val="00253AA7"/>
    <w:rsid w:val="002565C5"/>
    <w:rsid w:val="002575BF"/>
    <w:rsid w:val="00257933"/>
    <w:rsid w:val="00257A22"/>
    <w:rsid w:val="00257DCE"/>
    <w:rsid w:val="002603A0"/>
    <w:rsid w:val="002606D5"/>
    <w:rsid w:val="00261463"/>
    <w:rsid w:val="00261B6E"/>
    <w:rsid w:val="00261D5D"/>
    <w:rsid w:val="002658EE"/>
    <w:rsid w:val="00265E38"/>
    <w:rsid w:val="00266914"/>
    <w:rsid w:val="00266DE8"/>
    <w:rsid w:val="00267D1D"/>
    <w:rsid w:val="0027141F"/>
    <w:rsid w:val="00271899"/>
    <w:rsid w:val="00271F4B"/>
    <w:rsid w:val="002723C2"/>
    <w:rsid w:val="002731A5"/>
    <w:rsid w:val="00274FA0"/>
    <w:rsid w:val="00275BFF"/>
    <w:rsid w:val="00275C75"/>
    <w:rsid w:val="00275CF7"/>
    <w:rsid w:val="00275D3D"/>
    <w:rsid w:val="00276243"/>
    <w:rsid w:val="00276BAD"/>
    <w:rsid w:val="00277505"/>
    <w:rsid w:val="00277D82"/>
    <w:rsid w:val="0028081E"/>
    <w:rsid w:val="002812EA"/>
    <w:rsid w:val="00281CEF"/>
    <w:rsid w:val="00282491"/>
    <w:rsid w:val="00283284"/>
    <w:rsid w:val="00283338"/>
    <w:rsid w:val="00283A36"/>
    <w:rsid w:val="0028420F"/>
    <w:rsid w:val="00284473"/>
    <w:rsid w:val="0028602F"/>
    <w:rsid w:val="00286177"/>
    <w:rsid w:val="002861B4"/>
    <w:rsid w:val="002863AF"/>
    <w:rsid w:val="00286BF2"/>
    <w:rsid w:val="00290065"/>
    <w:rsid w:val="002906F9"/>
    <w:rsid w:val="00291558"/>
    <w:rsid w:val="002923D1"/>
    <w:rsid w:val="00292C08"/>
    <w:rsid w:val="002950F7"/>
    <w:rsid w:val="00295524"/>
    <w:rsid w:val="00296962"/>
    <w:rsid w:val="00297011"/>
    <w:rsid w:val="0029752C"/>
    <w:rsid w:val="002A18EC"/>
    <w:rsid w:val="002A2A4F"/>
    <w:rsid w:val="002A3598"/>
    <w:rsid w:val="002A3652"/>
    <w:rsid w:val="002A4345"/>
    <w:rsid w:val="002A4544"/>
    <w:rsid w:val="002A4D42"/>
    <w:rsid w:val="002A4E43"/>
    <w:rsid w:val="002A6177"/>
    <w:rsid w:val="002A67FC"/>
    <w:rsid w:val="002A6F4B"/>
    <w:rsid w:val="002A73DB"/>
    <w:rsid w:val="002B08E5"/>
    <w:rsid w:val="002B0A31"/>
    <w:rsid w:val="002B0E7F"/>
    <w:rsid w:val="002B11F7"/>
    <w:rsid w:val="002B19C6"/>
    <w:rsid w:val="002B2662"/>
    <w:rsid w:val="002B280E"/>
    <w:rsid w:val="002B2FEB"/>
    <w:rsid w:val="002B3FAF"/>
    <w:rsid w:val="002B4216"/>
    <w:rsid w:val="002B440E"/>
    <w:rsid w:val="002B4D52"/>
    <w:rsid w:val="002B50D4"/>
    <w:rsid w:val="002B5860"/>
    <w:rsid w:val="002B5E5C"/>
    <w:rsid w:val="002B665B"/>
    <w:rsid w:val="002B6CE1"/>
    <w:rsid w:val="002B7D38"/>
    <w:rsid w:val="002C1447"/>
    <w:rsid w:val="002C14D1"/>
    <w:rsid w:val="002C5A08"/>
    <w:rsid w:val="002C612F"/>
    <w:rsid w:val="002D139D"/>
    <w:rsid w:val="002D13E0"/>
    <w:rsid w:val="002D168C"/>
    <w:rsid w:val="002D265A"/>
    <w:rsid w:val="002D3D3D"/>
    <w:rsid w:val="002D3F77"/>
    <w:rsid w:val="002D4065"/>
    <w:rsid w:val="002D443C"/>
    <w:rsid w:val="002D4EAB"/>
    <w:rsid w:val="002D50BD"/>
    <w:rsid w:val="002D63E5"/>
    <w:rsid w:val="002D6D41"/>
    <w:rsid w:val="002D7538"/>
    <w:rsid w:val="002D77AB"/>
    <w:rsid w:val="002D795B"/>
    <w:rsid w:val="002E0136"/>
    <w:rsid w:val="002E092A"/>
    <w:rsid w:val="002E0ABD"/>
    <w:rsid w:val="002E0AFE"/>
    <w:rsid w:val="002E1889"/>
    <w:rsid w:val="002E20E7"/>
    <w:rsid w:val="002E331F"/>
    <w:rsid w:val="002E4390"/>
    <w:rsid w:val="002E508A"/>
    <w:rsid w:val="002E5373"/>
    <w:rsid w:val="002E60BF"/>
    <w:rsid w:val="002E6D1F"/>
    <w:rsid w:val="002E76D3"/>
    <w:rsid w:val="002E7AD6"/>
    <w:rsid w:val="002F0268"/>
    <w:rsid w:val="002F284F"/>
    <w:rsid w:val="002F447C"/>
    <w:rsid w:val="002F63AB"/>
    <w:rsid w:val="002F6944"/>
    <w:rsid w:val="002F7909"/>
    <w:rsid w:val="002F79E5"/>
    <w:rsid w:val="0030062A"/>
    <w:rsid w:val="003006E6"/>
    <w:rsid w:val="00300704"/>
    <w:rsid w:val="003020EB"/>
    <w:rsid w:val="00302B5A"/>
    <w:rsid w:val="00305399"/>
    <w:rsid w:val="003056DE"/>
    <w:rsid w:val="00305725"/>
    <w:rsid w:val="00306184"/>
    <w:rsid w:val="00307020"/>
    <w:rsid w:val="00307A5C"/>
    <w:rsid w:val="0031043B"/>
    <w:rsid w:val="003113F4"/>
    <w:rsid w:val="00313662"/>
    <w:rsid w:val="003136CF"/>
    <w:rsid w:val="00314BFE"/>
    <w:rsid w:val="00317467"/>
    <w:rsid w:val="00320AD6"/>
    <w:rsid w:val="0032103D"/>
    <w:rsid w:val="00321449"/>
    <w:rsid w:val="003217B3"/>
    <w:rsid w:val="0032495C"/>
    <w:rsid w:val="003260F1"/>
    <w:rsid w:val="00327A30"/>
    <w:rsid w:val="00327B10"/>
    <w:rsid w:val="00331109"/>
    <w:rsid w:val="00332083"/>
    <w:rsid w:val="003327AF"/>
    <w:rsid w:val="00332E4D"/>
    <w:rsid w:val="00333196"/>
    <w:rsid w:val="00334879"/>
    <w:rsid w:val="0033642A"/>
    <w:rsid w:val="00337577"/>
    <w:rsid w:val="00337E95"/>
    <w:rsid w:val="00341926"/>
    <w:rsid w:val="00342E46"/>
    <w:rsid w:val="0034361F"/>
    <w:rsid w:val="00344178"/>
    <w:rsid w:val="003447A0"/>
    <w:rsid w:val="00344BD6"/>
    <w:rsid w:val="00345844"/>
    <w:rsid w:val="00345B3D"/>
    <w:rsid w:val="00346895"/>
    <w:rsid w:val="00346D1E"/>
    <w:rsid w:val="00350F73"/>
    <w:rsid w:val="00351659"/>
    <w:rsid w:val="00353BD1"/>
    <w:rsid w:val="00354F81"/>
    <w:rsid w:val="00355DCB"/>
    <w:rsid w:val="00355F9E"/>
    <w:rsid w:val="003568E0"/>
    <w:rsid w:val="003576A1"/>
    <w:rsid w:val="00360223"/>
    <w:rsid w:val="00360627"/>
    <w:rsid w:val="00360A5D"/>
    <w:rsid w:val="00360E40"/>
    <w:rsid w:val="00362868"/>
    <w:rsid w:val="00363895"/>
    <w:rsid w:val="003638C2"/>
    <w:rsid w:val="0036408A"/>
    <w:rsid w:val="003646A8"/>
    <w:rsid w:val="00367410"/>
    <w:rsid w:val="003675B7"/>
    <w:rsid w:val="003711D4"/>
    <w:rsid w:val="00371829"/>
    <w:rsid w:val="00371DBB"/>
    <w:rsid w:val="003732D1"/>
    <w:rsid w:val="003737EA"/>
    <w:rsid w:val="003742CE"/>
    <w:rsid w:val="00375BB8"/>
    <w:rsid w:val="00375C4B"/>
    <w:rsid w:val="003771EB"/>
    <w:rsid w:val="003773C6"/>
    <w:rsid w:val="00377471"/>
    <w:rsid w:val="00377839"/>
    <w:rsid w:val="00377E97"/>
    <w:rsid w:val="00380273"/>
    <w:rsid w:val="00381C32"/>
    <w:rsid w:val="00383693"/>
    <w:rsid w:val="00383AA6"/>
    <w:rsid w:val="00383FA9"/>
    <w:rsid w:val="00384167"/>
    <w:rsid w:val="0038422A"/>
    <w:rsid w:val="0038428A"/>
    <w:rsid w:val="003844C3"/>
    <w:rsid w:val="003846B0"/>
    <w:rsid w:val="00384A33"/>
    <w:rsid w:val="00385586"/>
    <w:rsid w:val="00386936"/>
    <w:rsid w:val="00387BA7"/>
    <w:rsid w:val="00390F69"/>
    <w:rsid w:val="003910BE"/>
    <w:rsid w:val="00391125"/>
    <w:rsid w:val="00391274"/>
    <w:rsid w:val="0039128A"/>
    <w:rsid w:val="00391360"/>
    <w:rsid w:val="00391BA2"/>
    <w:rsid w:val="00392C15"/>
    <w:rsid w:val="003930E8"/>
    <w:rsid w:val="0039439C"/>
    <w:rsid w:val="0039453E"/>
    <w:rsid w:val="00395060"/>
    <w:rsid w:val="003957EE"/>
    <w:rsid w:val="00396821"/>
    <w:rsid w:val="003968CB"/>
    <w:rsid w:val="00396EFF"/>
    <w:rsid w:val="003970FC"/>
    <w:rsid w:val="003975FC"/>
    <w:rsid w:val="003A00FF"/>
    <w:rsid w:val="003A020D"/>
    <w:rsid w:val="003A0D26"/>
    <w:rsid w:val="003A18C3"/>
    <w:rsid w:val="003A3016"/>
    <w:rsid w:val="003A329C"/>
    <w:rsid w:val="003A6026"/>
    <w:rsid w:val="003A6BDC"/>
    <w:rsid w:val="003A6F3B"/>
    <w:rsid w:val="003B0F97"/>
    <w:rsid w:val="003B1014"/>
    <w:rsid w:val="003B1163"/>
    <w:rsid w:val="003B1AAA"/>
    <w:rsid w:val="003B1C37"/>
    <w:rsid w:val="003B34E2"/>
    <w:rsid w:val="003B3669"/>
    <w:rsid w:val="003B47CC"/>
    <w:rsid w:val="003B4ADE"/>
    <w:rsid w:val="003B77BE"/>
    <w:rsid w:val="003C0998"/>
    <w:rsid w:val="003C0EC4"/>
    <w:rsid w:val="003C2678"/>
    <w:rsid w:val="003C2CAE"/>
    <w:rsid w:val="003C2FFC"/>
    <w:rsid w:val="003C5270"/>
    <w:rsid w:val="003C6B63"/>
    <w:rsid w:val="003C6CE2"/>
    <w:rsid w:val="003C7BF7"/>
    <w:rsid w:val="003D41B1"/>
    <w:rsid w:val="003D638E"/>
    <w:rsid w:val="003D682F"/>
    <w:rsid w:val="003D7920"/>
    <w:rsid w:val="003D79DB"/>
    <w:rsid w:val="003E0639"/>
    <w:rsid w:val="003E12DD"/>
    <w:rsid w:val="003E1455"/>
    <w:rsid w:val="003E188D"/>
    <w:rsid w:val="003E19E3"/>
    <w:rsid w:val="003E26D2"/>
    <w:rsid w:val="003E4306"/>
    <w:rsid w:val="003E4E39"/>
    <w:rsid w:val="003E4EF1"/>
    <w:rsid w:val="003E5373"/>
    <w:rsid w:val="003E559B"/>
    <w:rsid w:val="003E5F5B"/>
    <w:rsid w:val="003E6206"/>
    <w:rsid w:val="003E7647"/>
    <w:rsid w:val="003E7AB4"/>
    <w:rsid w:val="003F08F1"/>
    <w:rsid w:val="003F09FB"/>
    <w:rsid w:val="003F1674"/>
    <w:rsid w:val="003F2845"/>
    <w:rsid w:val="003F2F84"/>
    <w:rsid w:val="003F3549"/>
    <w:rsid w:val="003F3F02"/>
    <w:rsid w:val="003F4D0E"/>
    <w:rsid w:val="003F56A9"/>
    <w:rsid w:val="003F63E9"/>
    <w:rsid w:val="003F6779"/>
    <w:rsid w:val="003F78A0"/>
    <w:rsid w:val="003F7DC3"/>
    <w:rsid w:val="0040072C"/>
    <w:rsid w:val="004016B9"/>
    <w:rsid w:val="00401B1E"/>
    <w:rsid w:val="00401F08"/>
    <w:rsid w:val="00401FC6"/>
    <w:rsid w:val="00402F31"/>
    <w:rsid w:val="00402FA2"/>
    <w:rsid w:val="00403693"/>
    <w:rsid w:val="00404540"/>
    <w:rsid w:val="00404E39"/>
    <w:rsid w:val="004051A0"/>
    <w:rsid w:val="00406301"/>
    <w:rsid w:val="004064F0"/>
    <w:rsid w:val="004070EB"/>
    <w:rsid w:val="00407133"/>
    <w:rsid w:val="004103E1"/>
    <w:rsid w:val="00412EA1"/>
    <w:rsid w:val="00412F01"/>
    <w:rsid w:val="00412F09"/>
    <w:rsid w:val="00413187"/>
    <w:rsid w:val="004135A2"/>
    <w:rsid w:val="004145B1"/>
    <w:rsid w:val="00414E50"/>
    <w:rsid w:val="00415762"/>
    <w:rsid w:val="0041600F"/>
    <w:rsid w:val="004160AA"/>
    <w:rsid w:val="00416602"/>
    <w:rsid w:val="00416A10"/>
    <w:rsid w:val="004176F7"/>
    <w:rsid w:val="00420254"/>
    <w:rsid w:val="00420E52"/>
    <w:rsid w:val="004215B7"/>
    <w:rsid w:val="00421728"/>
    <w:rsid w:val="00421E00"/>
    <w:rsid w:val="00422338"/>
    <w:rsid w:val="00423EFC"/>
    <w:rsid w:val="00424495"/>
    <w:rsid w:val="004249E5"/>
    <w:rsid w:val="00425274"/>
    <w:rsid w:val="00425539"/>
    <w:rsid w:val="00425C5E"/>
    <w:rsid w:val="00426F8B"/>
    <w:rsid w:val="004271F6"/>
    <w:rsid w:val="00427866"/>
    <w:rsid w:val="00427D59"/>
    <w:rsid w:val="004318DE"/>
    <w:rsid w:val="004320E9"/>
    <w:rsid w:val="004342A6"/>
    <w:rsid w:val="00434B0B"/>
    <w:rsid w:val="004353F7"/>
    <w:rsid w:val="00435525"/>
    <w:rsid w:val="00435F25"/>
    <w:rsid w:val="00436203"/>
    <w:rsid w:val="0043698D"/>
    <w:rsid w:val="00436AB2"/>
    <w:rsid w:val="00436CA4"/>
    <w:rsid w:val="004378A1"/>
    <w:rsid w:val="00437A26"/>
    <w:rsid w:val="00437F3C"/>
    <w:rsid w:val="00440186"/>
    <w:rsid w:val="00440386"/>
    <w:rsid w:val="00440D6D"/>
    <w:rsid w:val="00441364"/>
    <w:rsid w:val="00442244"/>
    <w:rsid w:val="00443398"/>
    <w:rsid w:val="00444F21"/>
    <w:rsid w:val="00445167"/>
    <w:rsid w:val="00445895"/>
    <w:rsid w:val="00445902"/>
    <w:rsid w:val="00445B21"/>
    <w:rsid w:val="00445E5F"/>
    <w:rsid w:val="00445F13"/>
    <w:rsid w:val="00446528"/>
    <w:rsid w:val="00446552"/>
    <w:rsid w:val="0044700C"/>
    <w:rsid w:val="00447026"/>
    <w:rsid w:val="00447AE8"/>
    <w:rsid w:val="0045070E"/>
    <w:rsid w:val="00450B86"/>
    <w:rsid w:val="00451BCB"/>
    <w:rsid w:val="00451D40"/>
    <w:rsid w:val="00452190"/>
    <w:rsid w:val="0045227F"/>
    <w:rsid w:val="00453037"/>
    <w:rsid w:val="00453493"/>
    <w:rsid w:val="00453C31"/>
    <w:rsid w:val="004540C2"/>
    <w:rsid w:val="004546F2"/>
    <w:rsid w:val="00455568"/>
    <w:rsid w:val="00455C89"/>
    <w:rsid w:val="00456217"/>
    <w:rsid w:val="0045625B"/>
    <w:rsid w:val="004577E6"/>
    <w:rsid w:val="00457C41"/>
    <w:rsid w:val="00460AE3"/>
    <w:rsid w:val="00461128"/>
    <w:rsid w:val="0046205C"/>
    <w:rsid w:val="004628A0"/>
    <w:rsid w:val="00463B80"/>
    <w:rsid w:val="004652A8"/>
    <w:rsid w:val="0046552D"/>
    <w:rsid w:val="0046559D"/>
    <w:rsid w:val="00465BA4"/>
    <w:rsid w:val="00465EC6"/>
    <w:rsid w:val="00466198"/>
    <w:rsid w:val="004676ED"/>
    <w:rsid w:val="0046789A"/>
    <w:rsid w:val="00467E22"/>
    <w:rsid w:val="0047031E"/>
    <w:rsid w:val="0047100C"/>
    <w:rsid w:val="00471159"/>
    <w:rsid w:val="00471568"/>
    <w:rsid w:val="004716A5"/>
    <w:rsid w:val="0047178C"/>
    <w:rsid w:val="00472329"/>
    <w:rsid w:val="00473E66"/>
    <w:rsid w:val="00474B21"/>
    <w:rsid w:val="00474D9E"/>
    <w:rsid w:val="00475AFF"/>
    <w:rsid w:val="00475FD7"/>
    <w:rsid w:val="0047629D"/>
    <w:rsid w:val="00476601"/>
    <w:rsid w:val="004777F4"/>
    <w:rsid w:val="00477B9B"/>
    <w:rsid w:val="00480D0F"/>
    <w:rsid w:val="004815A0"/>
    <w:rsid w:val="00481A4D"/>
    <w:rsid w:val="004829CB"/>
    <w:rsid w:val="00482FBB"/>
    <w:rsid w:val="00483C5B"/>
    <w:rsid w:val="00484FB4"/>
    <w:rsid w:val="00485020"/>
    <w:rsid w:val="004854BD"/>
    <w:rsid w:val="004858E4"/>
    <w:rsid w:val="004864F1"/>
    <w:rsid w:val="00486C31"/>
    <w:rsid w:val="00487197"/>
    <w:rsid w:val="00487664"/>
    <w:rsid w:val="004879EC"/>
    <w:rsid w:val="00487A2C"/>
    <w:rsid w:val="00487D9F"/>
    <w:rsid w:val="0049050D"/>
    <w:rsid w:val="0049263A"/>
    <w:rsid w:val="00493157"/>
    <w:rsid w:val="00493463"/>
    <w:rsid w:val="00493772"/>
    <w:rsid w:val="00493ED0"/>
    <w:rsid w:val="00494795"/>
    <w:rsid w:val="0049504D"/>
    <w:rsid w:val="004955C1"/>
    <w:rsid w:val="00496CD0"/>
    <w:rsid w:val="00497B2D"/>
    <w:rsid w:val="00497EE8"/>
    <w:rsid w:val="004A0213"/>
    <w:rsid w:val="004A0520"/>
    <w:rsid w:val="004A0827"/>
    <w:rsid w:val="004A190E"/>
    <w:rsid w:val="004A249B"/>
    <w:rsid w:val="004A3357"/>
    <w:rsid w:val="004A5232"/>
    <w:rsid w:val="004A5B44"/>
    <w:rsid w:val="004A67EE"/>
    <w:rsid w:val="004A754C"/>
    <w:rsid w:val="004A75AA"/>
    <w:rsid w:val="004A7866"/>
    <w:rsid w:val="004A7DB1"/>
    <w:rsid w:val="004B0BC0"/>
    <w:rsid w:val="004B1B95"/>
    <w:rsid w:val="004B1F7B"/>
    <w:rsid w:val="004B340A"/>
    <w:rsid w:val="004B360E"/>
    <w:rsid w:val="004B3C37"/>
    <w:rsid w:val="004B4BD5"/>
    <w:rsid w:val="004B653E"/>
    <w:rsid w:val="004B7233"/>
    <w:rsid w:val="004B7BC1"/>
    <w:rsid w:val="004C01BB"/>
    <w:rsid w:val="004C05A7"/>
    <w:rsid w:val="004C160A"/>
    <w:rsid w:val="004C1BB7"/>
    <w:rsid w:val="004C290E"/>
    <w:rsid w:val="004C3536"/>
    <w:rsid w:val="004C3F53"/>
    <w:rsid w:val="004C4200"/>
    <w:rsid w:val="004C451F"/>
    <w:rsid w:val="004C4AFB"/>
    <w:rsid w:val="004C4F11"/>
    <w:rsid w:val="004C4F7C"/>
    <w:rsid w:val="004C53B6"/>
    <w:rsid w:val="004C5A8C"/>
    <w:rsid w:val="004D179E"/>
    <w:rsid w:val="004D263C"/>
    <w:rsid w:val="004D2F63"/>
    <w:rsid w:val="004D3B87"/>
    <w:rsid w:val="004D4CFC"/>
    <w:rsid w:val="004D64D7"/>
    <w:rsid w:val="004D6A41"/>
    <w:rsid w:val="004D6BD5"/>
    <w:rsid w:val="004D7E5D"/>
    <w:rsid w:val="004E0AD0"/>
    <w:rsid w:val="004E3B0D"/>
    <w:rsid w:val="004E46B5"/>
    <w:rsid w:val="004E48BF"/>
    <w:rsid w:val="004E534C"/>
    <w:rsid w:val="004E6BB0"/>
    <w:rsid w:val="004E776B"/>
    <w:rsid w:val="004E7853"/>
    <w:rsid w:val="004E7C0E"/>
    <w:rsid w:val="004F041F"/>
    <w:rsid w:val="004F0938"/>
    <w:rsid w:val="004F0EAE"/>
    <w:rsid w:val="004F13C6"/>
    <w:rsid w:val="004F1566"/>
    <w:rsid w:val="004F1BD0"/>
    <w:rsid w:val="004F24AB"/>
    <w:rsid w:val="004F2F28"/>
    <w:rsid w:val="004F329D"/>
    <w:rsid w:val="004F3621"/>
    <w:rsid w:val="004F3EBA"/>
    <w:rsid w:val="004F3FBF"/>
    <w:rsid w:val="004F46BB"/>
    <w:rsid w:val="004F4E08"/>
    <w:rsid w:val="005000E7"/>
    <w:rsid w:val="005004B2"/>
    <w:rsid w:val="00500AB6"/>
    <w:rsid w:val="00501F23"/>
    <w:rsid w:val="00502AB4"/>
    <w:rsid w:val="00502FE4"/>
    <w:rsid w:val="00503D90"/>
    <w:rsid w:val="00504626"/>
    <w:rsid w:val="00505D66"/>
    <w:rsid w:val="00506489"/>
    <w:rsid w:val="0051252F"/>
    <w:rsid w:val="00512677"/>
    <w:rsid w:val="00513842"/>
    <w:rsid w:val="00513FE6"/>
    <w:rsid w:val="0051490E"/>
    <w:rsid w:val="00514D02"/>
    <w:rsid w:val="0051517E"/>
    <w:rsid w:val="00515901"/>
    <w:rsid w:val="005159C1"/>
    <w:rsid w:val="00515EC2"/>
    <w:rsid w:val="00516048"/>
    <w:rsid w:val="005161D7"/>
    <w:rsid w:val="00516381"/>
    <w:rsid w:val="0051647C"/>
    <w:rsid w:val="00517B78"/>
    <w:rsid w:val="005209BF"/>
    <w:rsid w:val="00521990"/>
    <w:rsid w:val="00521EA5"/>
    <w:rsid w:val="005234EF"/>
    <w:rsid w:val="00525559"/>
    <w:rsid w:val="00525C00"/>
    <w:rsid w:val="005269F3"/>
    <w:rsid w:val="005270E1"/>
    <w:rsid w:val="005277F6"/>
    <w:rsid w:val="00527AA6"/>
    <w:rsid w:val="00527B75"/>
    <w:rsid w:val="00531AD8"/>
    <w:rsid w:val="00531B69"/>
    <w:rsid w:val="00532295"/>
    <w:rsid w:val="005332D2"/>
    <w:rsid w:val="00534029"/>
    <w:rsid w:val="005345B8"/>
    <w:rsid w:val="0053480C"/>
    <w:rsid w:val="00534A92"/>
    <w:rsid w:val="00534C46"/>
    <w:rsid w:val="00535994"/>
    <w:rsid w:val="00535FB7"/>
    <w:rsid w:val="005369EB"/>
    <w:rsid w:val="00537E80"/>
    <w:rsid w:val="005407CA"/>
    <w:rsid w:val="005409E6"/>
    <w:rsid w:val="00540C87"/>
    <w:rsid w:val="00541B65"/>
    <w:rsid w:val="00543CB7"/>
    <w:rsid w:val="0054426C"/>
    <w:rsid w:val="00544489"/>
    <w:rsid w:val="0054539C"/>
    <w:rsid w:val="0054697A"/>
    <w:rsid w:val="0054746D"/>
    <w:rsid w:val="005505BC"/>
    <w:rsid w:val="00550696"/>
    <w:rsid w:val="00552543"/>
    <w:rsid w:val="00552545"/>
    <w:rsid w:val="005529F9"/>
    <w:rsid w:val="005530E3"/>
    <w:rsid w:val="005531FE"/>
    <w:rsid w:val="00553422"/>
    <w:rsid w:val="00553888"/>
    <w:rsid w:val="00553B86"/>
    <w:rsid w:val="00555084"/>
    <w:rsid w:val="00555154"/>
    <w:rsid w:val="005551BF"/>
    <w:rsid w:val="0055542B"/>
    <w:rsid w:val="00555886"/>
    <w:rsid w:val="00555FBD"/>
    <w:rsid w:val="0055665E"/>
    <w:rsid w:val="00556689"/>
    <w:rsid w:val="005569B3"/>
    <w:rsid w:val="00556C5A"/>
    <w:rsid w:val="00557615"/>
    <w:rsid w:val="005576CA"/>
    <w:rsid w:val="00557C1F"/>
    <w:rsid w:val="00561822"/>
    <w:rsid w:val="00561B5D"/>
    <w:rsid w:val="00561B66"/>
    <w:rsid w:val="005623E7"/>
    <w:rsid w:val="00563485"/>
    <w:rsid w:val="00563D21"/>
    <w:rsid w:val="0056430E"/>
    <w:rsid w:val="00564A23"/>
    <w:rsid w:val="005661AC"/>
    <w:rsid w:val="005710BD"/>
    <w:rsid w:val="00571797"/>
    <w:rsid w:val="00571FA9"/>
    <w:rsid w:val="005734BA"/>
    <w:rsid w:val="00573722"/>
    <w:rsid w:val="00575B46"/>
    <w:rsid w:val="00576F59"/>
    <w:rsid w:val="00577C98"/>
    <w:rsid w:val="005811EB"/>
    <w:rsid w:val="00582026"/>
    <w:rsid w:val="00582A69"/>
    <w:rsid w:val="00583756"/>
    <w:rsid w:val="00586174"/>
    <w:rsid w:val="00586488"/>
    <w:rsid w:val="00586CE5"/>
    <w:rsid w:val="0058701B"/>
    <w:rsid w:val="005909A1"/>
    <w:rsid w:val="00591205"/>
    <w:rsid w:val="00591508"/>
    <w:rsid w:val="005926A4"/>
    <w:rsid w:val="00592F25"/>
    <w:rsid w:val="0059326A"/>
    <w:rsid w:val="00595E23"/>
    <w:rsid w:val="005965F5"/>
    <w:rsid w:val="0059694E"/>
    <w:rsid w:val="00596BDB"/>
    <w:rsid w:val="00597A48"/>
    <w:rsid w:val="005A04BE"/>
    <w:rsid w:val="005A0EF0"/>
    <w:rsid w:val="005A192A"/>
    <w:rsid w:val="005A1ACE"/>
    <w:rsid w:val="005A2297"/>
    <w:rsid w:val="005A4D67"/>
    <w:rsid w:val="005A544D"/>
    <w:rsid w:val="005A59A6"/>
    <w:rsid w:val="005A5E25"/>
    <w:rsid w:val="005A602E"/>
    <w:rsid w:val="005A73DA"/>
    <w:rsid w:val="005B0820"/>
    <w:rsid w:val="005B0D62"/>
    <w:rsid w:val="005B127D"/>
    <w:rsid w:val="005B1F08"/>
    <w:rsid w:val="005B3071"/>
    <w:rsid w:val="005B3518"/>
    <w:rsid w:val="005B3594"/>
    <w:rsid w:val="005B4188"/>
    <w:rsid w:val="005B423F"/>
    <w:rsid w:val="005B5448"/>
    <w:rsid w:val="005B6699"/>
    <w:rsid w:val="005B6F68"/>
    <w:rsid w:val="005B77E7"/>
    <w:rsid w:val="005B7D28"/>
    <w:rsid w:val="005C0236"/>
    <w:rsid w:val="005C04EA"/>
    <w:rsid w:val="005C1976"/>
    <w:rsid w:val="005C23D1"/>
    <w:rsid w:val="005C2D1D"/>
    <w:rsid w:val="005C2D91"/>
    <w:rsid w:val="005C41EB"/>
    <w:rsid w:val="005C4AC0"/>
    <w:rsid w:val="005C67AB"/>
    <w:rsid w:val="005C6ADC"/>
    <w:rsid w:val="005C7151"/>
    <w:rsid w:val="005C7758"/>
    <w:rsid w:val="005D04FD"/>
    <w:rsid w:val="005D0627"/>
    <w:rsid w:val="005D06CE"/>
    <w:rsid w:val="005D1128"/>
    <w:rsid w:val="005D1568"/>
    <w:rsid w:val="005D1CF7"/>
    <w:rsid w:val="005D2E5C"/>
    <w:rsid w:val="005D337F"/>
    <w:rsid w:val="005D33B3"/>
    <w:rsid w:val="005D37A7"/>
    <w:rsid w:val="005D3F19"/>
    <w:rsid w:val="005D5A3E"/>
    <w:rsid w:val="005D5DA3"/>
    <w:rsid w:val="005D60E6"/>
    <w:rsid w:val="005D7D96"/>
    <w:rsid w:val="005E1605"/>
    <w:rsid w:val="005E1A25"/>
    <w:rsid w:val="005E1C40"/>
    <w:rsid w:val="005E26E6"/>
    <w:rsid w:val="005E31C2"/>
    <w:rsid w:val="005E35CD"/>
    <w:rsid w:val="005E3724"/>
    <w:rsid w:val="005E4A1A"/>
    <w:rsid w:val="005E5FD8"/>
    <w:rsid w:val="005E6E0B"/>
    <w:rsid w:val="005E7CFA"/>
    <w:rsid w:val="005F13A5"/>
    <w:rsid w:val="005F1668"/>
    <w:rsid w:val="005F1F57"/>
    <w:rsid w:val="005F2259"/>
    <w:rsid w:val="005F28E3"/>
    <w:rsid w:val="005F2B80"/>
    <w:rsid w:val="005F3635"/>
    <w:rsid w:val="005F3940"/>
    <w:rsid w:val="005F3F04"/>
    <w:rsid w:val="005F3F81"/>
    <w:rsid w:val="005F4D2E"/>
    <w:rsid w:val="005F5C17"/>
    <w:rsid w:val="005F6852"/>
    <w:rsid w:val="005F709D"/>
    <w:rsid w:val="005F713B"/>
    <w:rsid w:val="005F7B26"/>
    <w:rsid w:val="00600C6D"/>
    <w:rsid w:val="00600DBB"/>
    <w:rsid w:val="006015F1"/>
    <w:rsid w:val="006019C9"/>
    <w:rsid w:val="00601D01"/>
    <w:rsid w:val="00601FFA"/>
    <w:rsid w:val="00602832"/>
    <w:rsid w:val="00602EC5"/>
    <w:rsid w:val="00603747"/>
    <w:rsid w:val="006039B2"/>
    <w:rsid w:val="00603B73"/>
    <w:rsid w:val="006045E3"/>
    <w:rsid w:val="00605103"/>
    <w:rsid w:val="006071EC"/>
    <w:rsid w:val="006079A2"/>
    <w:rsid w:val="00607DC5"/>
    <w:rsid w:val="00611CC0"/>
    <w:rsid w:val="00611FCF"/>
    <w:rsid w:val="0061212D"/>
    <w:rsid w:val="0061345C"/>
    <w:rsid w:val="0061367E"/>
    <w:rsid w:val="00613697"/>
    <w:rsid w:val="00613CC8"/>
    <w:rsid w:val="00613DE6"/>
    <w:rsid w:val="00614D10"/>
    <w:rsid w:val="0061584E"/>
    <w:rsid w:val="00616AB8"/>
    <w:rsid w:val="00616E62"/>
    <w:rsid w:val="00617552"/>
    <w:rsid w:val="006213B7"/>
    <w:rsid w:val="00621EA2"/>
    <w:rsid w:val="00622171"/>
    <w:rsid w:val="00622BD9"/>
    <w:rsid w:val="0062376E"/>
    <w:rsid w:val="0062518A"/>
    <w:rsid w:val="00625612"/>
    <w:rsid w:val="00625B2E"/>
    <w:rsid w:val="006264ED"/>
    <w:rsid w:val="0062743C"/>
    <w:rsid w:val="00627626"/>
    <w:rsid w:val="00627DD0"/>
    <w:rsid w:val="006305F1"/>
    <w:rsid w:val="00630BC9"/>
    <w:rsid w:val="00630E13"/>
    <w:rsid w:val="00631BFA"/>
    <w:rsid w:val="006326D8"/>
    <w:rsid w:val="00633219"/>
    <w:rsid w:val="006332BB"/>
    <w:rsid w:val="00633A20"/>
    <w:rsid w:val="00633C35"/>
    <w:rsid w:val="00633CCB"/>
    <w:rsid w:val="00633F3A"/>
    <w:rsid w:val="006349A5"/>
    <w:rsid w:val="00634F55"/>
    <w:rsid w:val="006352AA"/>
    <w:rsid w:val="006354CA"/>
    <w:rsid w:val="006356EE"/>
    <w:rsid w:val="006357C0"/>
    <w:rsid w:val="00635C18"/>
    <w:rsid w:val="00635D51"/>
    <w:rsid w:val="00635DF1"/>
    <w:rsid w:val="006364CD"/>
    <w:rsid w:val="00636C70"/>
    <w:rsid w:val="00637EA5"/>
    <w:rsid w:val="0064238C"/>
    <w:rsid w:val="006433B3"/>
    <w:rsid w:val="006433D6"/>
    <w:rsid w:val="0064435B"/>
    <w:rsid w:val="00644384"/>
    <w:rsid w:val="00646080"/>
    <w:rsid w:val="00647306"/>
    <w:rsid w:val="0065102C"/>
    <w:rsid w:val="0065259D"/>
    <w:rsid w:val="00652B9D"/>
    <w:rsid w:val="00655392"/>
    <w:rsid w:val="006556D9"/>
    <w:rsid w:val="006558CF"/>
    <w:rsid w:val="00657872"/>
    <w:rsid w:val="0066049A"/>
    <w:rsid w:val="006612C4"/>
    <w:rsid w:val="00662E5C"/>
    <w:rsid w:val="00665C09"/>
    <w:rsid w:val="00666D5E"/>
    <w:rsid w:val="0066776E"/>
    <w:rsid w:val="00667EF7"/>
    <w:rsid w:val="00670225"/>
    <w:rsid w:val="006717EA"/>
    <w:rsid w:val="00672B98"/>
    <w:rsid w:val="00672F10"/>
    <w:rsid w:val="00673C14"/>
    <w:rsid w:val="00673DD9"/>
    <w:rsid w:val="00673F39"/>
    <w:rsid w:val="00674AF4"/>
    <w:rsid w:val="006757BE"/>
    <w:rsid w:val="00676526"/>
    <w:rsid w:val="00676951"/>
    <w:rsid w:val="00676A42"/>
    <w:rsid w:val="006772C1"/>
    <w:rsid w:val="00677965"/>
    <w:rsid w:val="00677FF5"/>
    <w:rsid w:val="00682272"/>
    <w:rsid w:val="00683BA3"/>
    <w:rsid w:val="00683FBD"/>
    <w:rsid w:val="00684B65"/>
    <w:rsid w:val="00684BCA"/>
    <w:rsid w:val="006856B2"/>
    <w:rsid w:val="0068572D"/>
    <w:rsid w:val="006857BE"/>
    <w:rsid w:val="00685D9F"/>
    <w:rsid w:val="00685FD5"/>
    <w:rsid w:val="0068652E"/>
    <w:rsid w:val="00686C51"/>
    <w:rsid w:val="006912DA"/>
    <w:rsid w:val="00691E55"/>
    <w:rsid w:val="0069248E"/>
    <w:rsid w:val="00692D69"/>
    <w:rsid w:val="00692FCF"/>
    <w:rsid w:val="00693659"/>
    <w:rsid w:val="00694066"/>
    <w:rsid w:val="006941FC"/>
    <w:rsid w:val="00694FEE"/>
    <w:rsid w:val="006951C2"/>
    <w:rsid w:val="00695AB2"/>
    <w:rsid w:val="00696132"/>
    <w:rsid w:val="00696F53"/>
    <w:rsid w:val="00697C24"/>
    <w:rsid w:val="006A0365"/>
    <w:rsid w:val="006A0D93"/>
    <w:rsid w:val="006A1A45"/>
    <w:rsid w:val="006A398A"/>
    <w:rsid w:val="006A4701"/>
    <w:rsid w:val="006A5D9C"/>
    <w:rsid w:val="006A6BB2"/>
    <w:rsid w:val="006A7591"/>
    <w:rsid w:val="006A7EA9"/>
    <w:rsid w:val="006A7EC7"/>
    <w:rsid w:val="006B014E"/>
    <w:rsid w:val="006B0681"/>
    <w:rsid w:val="006B1934"/>
    <w:rsid w:val="006B1D93"/>
    <w:rsid w:val="006B2164"/>
    <w:rsid w:val="006B2403"/>
    <w:rsid w:val="006B2FBE"/>
    <w:rsid w:val="006B32FE"/>
    <w:rsid w:val="006B3F11"/>
    <w:rsid w:val="006B4B64"/>
    <w:rsid w:val="006B52CA"/>
    <w:rsid w:val="006B5E13"/>
    <w:rsid w:val="006B61B4"/>
    <w:rsid w:val="006B6B0E"/>
    <w:rsid w:val="006B73DA"/>
    <w:rsid w:val="006B7560"/>
    <w:rsid w:val="006B7BE3"/>
    <w:rsid w:val="006C05BE"/>
    <w:rsid w:val="006C09FC"/>
    <w:rsid w:val="006C0EE4"/>
    <w:rsid w:val="006C12B5"/>
    <w:rsid w:val="006C159D"/>
    <w:rsid w:val="006C1989"/>
    <w:rsid w:val="006C1996"/>
    <w:rsid w:val="006C22E8"/>
    <w:rsid w:val="006C2D11"/>
    <w:rsid w:val="006C41C4"/>
    <w:rsid w:val="006C47A3"/>
    <w:rsid w:val="006C4F90"/>
    <w:rsid w:val="006C54F3"/>
    <w:rsid w:val="006C5B2E"/>
    <w:rsid w:val="006C5BE3"/>
    <w:rsid w:val="006C6641"/>
    <w:rsid w:val="006D0006"/>
    <w:rsid w:val="006D0DF1"/>
    <w:rsid w:val="006D1EA5"/>
    <w:rsid w:val="006D21E2"/>
    <w:rsid w:val="006D28A3"/>
    <w:rsid w:val="006D2D38"/>
    <w:rsid w:val="006D2E6C"/>
    <w:rsid w:val="006D3DD9"/>
    <w:rsid w:val="006D4624"/>
    <w:rsid w:val="006D5002"/>
    <w:rsid w:val="006D5529"/>
    <w:rsid w:val="006D632C"/>
    <w:rsid w:val="006D6432"/>
    <w:rsid w:val="006D6979"/>
    <w:rsid w:val="006D79D3"/>
    <w:rsid w:val="006D7E61"/>
    <w:rsid w:val="006E4D65"/>
    <w:rsid w:val="006E538C"/>
    <w:rsid w:val="006E5BA2"/>
    <w:rsid w:val="006E6C22"/>
    <w:rsid w:val="006E74D4"/>
    <w:rsid w:val="006E7A0F"/>
    <w:rsid w:val="006F05C5"/>
    <w:rsid w:val="006F0867"/>
    <w:rsid w:val="006F12BA"/>
    <w:rsid w:val="006F3593"/>
    <w:rsid w:val="006F3F42"/>
    <w:rsid w:val="006F43EB"/>
    <w:rsid w:val="006F55FF"/>
    <w:rsid w:val="006F5631"/>
    <w:rsid w:val="006F7178"/>
    <w:rsid w:val="007006BC"/>
    <w:rsid w:val="007009B7"/>
    <w:rsid w:val="00700BD4"/>
    <w:rsid w:val="00700FB3"/>
    <w:rsid w:val="0070245B"/>
    <w:rsid w:val="00702F02"/>
    <w:rsid w:val="007046F8"/>
    <w:rsid w:val="00704ABF"/>
    <w:rsid w:val="00705227"/>
    <w:rsid w:val="00705331"/>
    <w:rsid w:val="0070584A"/>
    <w:rsid w:val="00706C76"/>
    <w:rsid w:val="00707ED4"/>
    <w:rsid w:val="0071069D"/>
    <w:rsid w:val="007120F7"/>
    <w:rsid w:val="00712316"/>
    <w:rsid w:val="0071282B"/>
    <w:rsid w:val="007145E2"/>
    <w:rsid w:val="00714C87"/>
    <w:rsid w:val="0071510F"/>
    <w:rsid w:val="00715EAB"/>
    <w:rsid w:val="00717870"/>
    <w:rsid w:val="00717942"/>
    <w:rsid w:val="00721D3C"/>
    <w:rsid w:val="007223F1"/>
    <w:rsid w:val="0072290F"/>
    <w:rsid w:val="0072310E"/>
    <w:rsid w:val="007236C7"/>
    <w:rsid w:val="00725062"/>
    <w:rsid w:val="00725CF9"/>
    <w:rsid w:val="00726C5A"/>
    <w:rsid w:val="007274BE"/>
    <w:rsid w:val="007278F9"/>
    <w:rsid w:val="00727D41"/>
    <w:rsid w:val="00727EF8"/>
    <w:rsid w:val="00733706"/>
    <w:rsid w:val="00733735"/>
    <w:rsid w:val="00733B96"/>
    <w:rsid w:val="00733CB7"/>
    <w:rsid w:val="0073473A"/>
    <w:rsid w:val="007351A3"/>
    <w:rsid w:val="0073548B"/>
    <w:rsid w:val="00736054"/>
    <w:rsid w:val="007366CF"/>
    <w:rsid w:val="0073757C"/>
    <w:rsid w:val="007378FE"/>
    <w:rsid w:val="00737E14"/>
    <w:rsid w:val="00740AB0"/>
    <w:rsid w:val="00740BE1"/>
    <w:rsid w:val="00740BFE"/>
    <w:rsid w:val="007414DC"/>
    <w:rsid w:val="007421C3"/>
    <w:rsid w:val="007424D9"/>
    <w:rsid w:val="00743B22"/>
    <w:rsid w:val="0074456E"/>
    <w:rsid w:val="00745CE7"/>
    <w:rsid w:val="00745E20"/>
    <w:rsid w:val="00746A97"/>
    <w:rsid w:val="00747022"/>
    <w:rsid w:val="00747C01"/>
    <w:rsid w:val="007500CB"/>
    <w:rsid w:val="00750861"/>
    <w:rsid w:val="007518EE"/>
    <w:rsid w:val="00751F19"/>
    <w:rsid w:val="00751F34"/>
    <w:rsid w:val="007523D1"/>
    <w:rsid w:val="007527BD"/>
    <w:rsid w:val="007538F6"/>
    <w:rsid w:val="00753BB8"/>
    <w:rsid w:val="0075576B"/>
    <w:rsid w:val="00756315"/>
    <w:rsid w:val="007567BB"/>
    <w:rsid w:val="00756F39"/>
    <w:rsid w:val="0075708A"/>
    <w:rsid w:val="007609BC"/>
    <w:rsid w:val="00760F5A"/>
    <w:rsid w:val="00761ABD"/>
    <w:rsid w:val="007620E9"/>
    <w:rsid w:val="00762630"/>
    <w:rsid w:val="00762916"/>
    <w:rsid w:val="00762E19"/>
    <w:rsid w:val="00763060"/>
    <w:rsid w:val="0076418A"/>
    <w:rsid w:val="00765569"/>
    <w:rsid w:val="00767857"/>
    <w:rsid w:val="007701CF"/>
    <w:rsid w:val="00770231"/>
    <w:rsid w:val="007704FA"/>
    <w:rsid w:val="00770531"/>
    <w:rsid w:val="00770A89"/>
    <w:rsid w:val="00771EAE"/>
    <w:rsid w:val="00772D0C"/>
    <w:rsid w:val="00774D11"/>
    <w:rsid w:val="00775AB6"/>
    <w:rsid w:val="00776213"/>
    <w:rsid w:val="00777556"/>
    <w:rsid w:val="007805A9"/>
    <w:rsid w:val="00781EE3"/>
    <w:rsid w:val="0078238B"/>
    <w:rsid w:val="007826EC"/>
    <w:rsid w:val="00782A6E"/>
    <w:rsid w:val="00782C18"/>
    <w:rsid w:val="00783895"/>
    <w:rsid w:val="00786392"/>
    <w:rsid w:val="007867DF"/>
    <w:rsid w:val="00790289"/>
    <w:rsid w:val="0079229B"/>
    <w:rsid w:val="007924DF"/>
    <w:rsid w:val="00792506"/>
    <w:rsid w:val="00792CF1"/>
    <w:rsid w:val="007936A2"/>
    <w:rsid w:val="00794D31"/>
    <w:rsid w:val="00795079"/>
    <w:rsid w:val="00795A72"/>
    <w:rsid w:val="007963A3"/>
    <w:rsid w:val="00796669"/>
    <w:rsid w:val="00797998"/>
    <w:rsid w:val="00797F22"/>
    <w:rsid w:val="007A18B9"/>
    <w:rsid w:val="007A20E1"/>
    <w:rsid w:val="007A2EEF"/>
    <w:rsid w:val="007A305D"/>
    <w:rsid w:val="007A32B0"/>
    <w:rsid w:val="007A3637"/>
    <w:rsid w:val="007A4880"/>
    <w:rsid w:val="007A4E53"/>
    <w:rsid w:val="007A542E"/>
    <w:rsid w:val="007A5DF6"/>
    <w:rsid w:val="007A668B"/>
    <w:rsid w:val="007A6B14"/>
    <w:rsid w:val="007A6DC6"/>
    <w:rsid w:val="007A7862"/>
    <w:rsid w:val="007A7B19"/>
    <w:rsid w:val="007B03BC"/>
    <w:rsid w:val="007B04DC"/>
    <w:rsid w:val="007B117A"/>
    <w:rsid w:val="007B18DF"/>
    <w:rsid w:val="007B34A4"/>
    <w:rsid w:val="007B55D1"/>
    <w:rsid w:val="007B582E"/>
    <w:rsid w:val="007B6AD2"/>
    <w:rsid w:val="007B708C"/>
    <w:rsid w:val="007B70D4"/>
    <w:rsid w:val="007B7219"/>
    <w:rsid w:val="007B7596"/>
    <w:rsid w:val="007B79B6"/>
    <w:rsid w:val="007B7DA0"/>
    <w:rsid w:val="007C0F23"/>
    <w:rsid w:val="007C1034"/>
    <w:rsid w:val="007C1377"/>
    <w:rsid w:val="007C15CE"/>
    <w:rsid w:val="007C3C90"/>
    <w:rsid w:val="007C3F47"/>
    <w:rsid w:val="007C5EE1"/>
    <w:rsid w:val="007C6826"/>
    <w:rsid w:val="007C767D"/>
    <w:rsid w:val="007C76A7"/>
    <w:rsid w:val="007D00F0"/>
    <w:rsid w:val="007D13A8"/>
    <w:rsid w:val="007D140E"/>
    <w:rsid w:val="007D403C"/>
    <w:rsid w:val="007D46BA"/>
    <w:rsid w:val="007D53AC"/>
    <w:rsid w:val="007D5938"/>
    <w:rsid w:val="007D7726"/>
    <w:rsid w:val="007D7FF8"/>
    <w:rsid w:val="007E0441"/>
    <w:rsid w:val="007E0D2A"/>
    <w:rsid w:val="007E1273"/>
    <w:rsid w:val="007E152A"/>
    <w:rsid w:val="007E1D6C"/>
    <w:rsid w:val="007E219A"/>
    <w:rsid w:val="007E33C4"/>
    <w:rsid w:val="007E445C"/>
    <w:rsid w:val="007E4687"/>
    <w:rsid w:val="007E5052"/>
    <w:rsid w:val="007E526B"/>
    <w:rsid w:val="007E5CEB"/>
    <w:rsid w:val="007E6890"/>
    <w:rsid w:val="007E693D"/>
    <w:rsid w:val="007E701F"/>
    <w:rsid w:val="007E7E8A"/>
    <w:rsid w:val="007E7F43"/>
    <w:rsid w:val="007F16B3"/>
    <w:rsid w:val="007F1F12"/>
    <w:rsid w:val="007F2D96"/>
    <w:rsid w:val="007F3D92"/>
    <w:rsid w:val="007F408A"/>
    <w:rsid w:val="007F413E"/>
    <w:rsid w:val="007F47FC"/>
    <w:rsid w:val="007F4D11"/>
    <w:rsid w:val="007F58D0"/>
    <w:rsid w:val="007F6F5F"/>
    <w:rsid w:val="007F7B13"/>
    <w:rsid w:val="007F7EF3"/>
    <w:rsid w:val="00800238"/>
    <w:rsid w:val="00800466"/>
    <w:rsid w:val="00800E6B"/>
    <w:rsid w:val="00800EFC"/>
    <w:rsid w:val="00802934"/>
    <w:rsid w:val="008031C5"/>
    <w:rsid w:val="008031CE"/>
    <w:rsid w:val="00803868"/>
    <w:rsid w:val="0080474C"/>
    <w:rsid w:val="00804819"/>
    <w:rsid w:val="00805D3D"/>
    <w:rsid w:val="0080646F"/>
    <w:rsid w:val="00807F8E"/>
    <w:rsid w:val="0081017B"/>
    <w:rsid w:val="00810437"/>
    <w:rsid w:val="008123A8"/>
    <w:rsid w:val="00812BA6"/>
    <w:rsid w:val="0081362D"/>
    <w:rsid w:val="00813AE1"/>
    <w:rsid w:val="008148FC"/>
    <w:rsid w:val="0081512F"/>
    <w:rsid w:val="00815801"/>
    <w:rsid w:val="008159E6"/>
    <w:rsid w:val="00815CFE"/>
    <w:rsid w:val="008166ED"/>
    <w:rsid w:val="00816809"/>
    <w:rsid w:val="00816938"/>
    <w:rsid w:val="00816C36"/>
    <w:rsid w:val="008202BC"/>
    <w:rsid w:val="00820A6C"/>
    <w:rsid w:val="00820C81"/>
    <w:rsid w:val="008217AC"/>
    <w:rsid w:val="0082270E"/>
    <w:rsid w:val="008227E1"/>
    <w:rsid w:val="0082347A"/>
    <w:rsid w:val="00823BD5"/>
    <w:rsid w:val="00823D9A"/>
    <w:rsid w:val="00824230"/>
    <w:rsid w:val="00824D8F"/>
    <w:rsid w:val="00825121"/>
    <w:rsid w:val="00825CEE"/>
    <w:rsid w:val="00825F5C"/>
    <w:rsid w:val="008268FA"/>
    <w:rsid w:val="00826C63"/>
    <w:rsid w:val="00827389"/>
    <w:rsid w:val="008275F5"/>
    <w:rsid w:val="00827D92"/>
    <w:rsid w:val="008304B0"/>
    <w:rsid w:val="0083198B"/>
    <w:rsid w:val="00832703"/>
    <w:rsid w:val="00832EA7"/>
    <w:rsid w:val="0083312F"/>
    <w:rsid w:val="00833A09"/>
    <w:rsid w:val="00833F14"/>
    <w:rsid w:val="0083446E"/>
    <w:rsid w:val="00836CE8"/>
    <w:rsid w:val="00837B3C"/>
    <w:rsid w:val="00837E1B"/>
    <w:rsid w:val="00837EA6"/>
    <w:rsid w:val="00837F30"/>
    <w:rsid w:val="00840079"/>
    <w:rsid w:val="00841973"/>
    <w:rsid w:val="00842D6A"/>
    <w:rsid w:val="0084531A"/>
    <w:rsid w:val="00846D2A"/>
    <w:rsid w:val="00850E4E"/>
    <w:rsid w:val="00852572"/>
    <w:rsid w:val="00852B36"/>
    <w:rsid w:val="00852E3B"/>
    <w:rsid w:val="008535AA"/>
    <w:rsid w:val="0085485A"/>
    <w:rsid w:val="00854C3D"/>
    <w:rsid w:val="0085530D"/>
    <w:rsid w:val="00856220"/>
    <w:rsid w:val="00856384"/>
    <w:rsid w:val="00856AB5"/>
    <w:rsid w:val="00857154"/>
    <w:rsid w:val="008574C0"/>
    <w:rsid w:val="008600D6"/>
    <w:rsid w:val="00860E3B"/>
    <w:rsid w:val="008619C5"/>
    <w:rsid w:val="00861F19"/>
    <w:rsid w:val="008621A4"/>
    <w:rsid w:val="00862811"/>
    <w:rsid w:val="00862C00"/>
    <w:rsid w:val="00863E3E"/>
    <w:rsid w:val="00863EFC"/>
    <w:rsid w:val="00864318"/>
    <w:rsid w:val="008644FD"/>
    <w:rsid w:val="008645AD"/>
    <w:rsid w:val="00864CAB"/>
    <w:rsid w:val="0086559D"/>
    <w:rsid w:val="00865F98"/>
    <w:rsid w:val="00866202"/>
    <w:rsid w:val="00870397"/>
    <w:rsid w:val="00871A02"/>
    <w:rsid w:val="00872AF8"/>
    <w:rsid w:val="00873314"/>
    <w:rsid w:val="008734AA"/>
    <w:rsid w:val="00873684"/>
    <w:rsid w:val="008744A0"/>
    <w:rsid w:val="00874AFB"/>
    <w:rsid w:val="00874DD2"/>
    <w:rsid w:val="00875CFE"/>
    <w:rsid w:val="008765DC"/>
    <w:rsid w:val="008769DC"/>
    <w:rsid w:val="00877051"/>
    <w:rsid w:val="00880038"/>
    <w:rsid w:val="00880BF5"/>
    <w:rsid w:val="008815B2"/>
    <w:rsid w:val="00882B24"/>
    <w:rsid w:val="00882BA6"/>
    <w:rsid w:val="00883EAA"/>
    <w:rsid w:val="008854AC"/>
    <w:rsid w:val="0088554F"/>
    <w:rsid w:val="00886087"/>
    <w:rsid w:val="008866AF"/>
    <w:rsid w:val="008900CC"/>
    <w:rsid w:val="00890AA0"/>
    <w:rsid w:val="00890EE2"/>
    <w:rsid w:val="00890F89"/>
    <w:rsid w:val="00890FFA"/>
    <w:rsid w:val="0089127D"/>
    <w:rsid w:val="00893075"/>
    <w:rsid w:val="008931E2"/>
    <w:rsid w:val="00893BF2"/>
    <w:rsid w:val="00894517"/>
    <w:rsid w:val="00895663"/>
    <w:rsid w:val="008960EC"/>
    <w:rsid w:val="00897147"/>
    <w:rsid w:val="008A0681"/>
    <w:rsid w:val="008A128C"/>
    <w:rsid w:val="008A1D0A"/>
    <w:rsid w:val="008A1E2F"/>
    <w:rsid w:val="008A2402"/>
    <w:rsid w:val="008A2B21"/>
    <w:rsid w:val="008A2B82"/>
    <w:rsid w:val="008A2EA0"/>
    <w:rsid w:val="008A3F20"/>
    <w:rsid w:val="008A4859"/>
    <w:rsid w:val="008A4E18"/>
    <w:rsid w:val="008A63E4"/>
    <w:rsid w:val="008A663A"/>
    <w:rsid w:val="008B1377"/>
    <w:rsid w:val="008B2E9E"/>
    <w:rsid w:val="008B4340"/>
    <w:rsid w:val="008B48F3"/>
    <w:rsid w:val="008B50BF"/>
    <w:rsid w:val="008B51C4"/>
    <w:rsid w:val="008B6C2F"/>
    <w:rsid w:val="008B7085"/>
    <w:rsid w:val="008B72C9"/>
    <w:rsid w:val="008C1D27"/>
    <w:rsid w:val="008C306D"/>
    <w:rsid w:val="008C4A98"/>
    <w:rsid w:val="008C517F"/>
    <w:rsid w:val="008C5B4D"/>
    <w:rsid w:val="008C67A1"/>
    <w:rsid w:val="008C6D04"/>
    <w:rsid w:val="008D015E"/>
    <w:rsid w:val="008D1884"/>
    <w:rsid w:val="008D2EA0"/>
    <w:rsid w:val="008D5645"/>
    <w:rsid w:val="008D7280"/>
    <w:rsid w:val="008D7D84"/>
    <w:rsid w:val="008E0498"/>
    <w:rsid w:val="008E053C"/>
    <w:rsid w:val="008E0FF3"/>
    <w:rsid w:val="008E1EB3"/>
    <w:rsid w:val="008E3539"/>
    <w:rsid w:val="008E3941"/>
    <w:rsid w:val="008E4627"/>
    <w:rsid w:val="008E52CF"/>
    <w:rsid w:val="008E6596"/>
    <w:rsid w:val="008E66EC"/>
    <w:rsid w:val="008F0041"/>
    <w:rsid w:val="008F01E4"/>
    <w:rsid w:val="008F0234"/>
    <w:rsid w:val="008F02DB"/>
    <w:rsid w:val="008F0D16"/>
    <w:rsid w:val="008F1246"/>
    <w:rsid w:val="008F1721"/>
    <w:rsid w:val="008F1963"/>
    <w:rsid w:val="008F1BF9"/>
    <w:rsid w:val="008F1D52"/>
    <w:rsid w:val="008F36AE"/>
    <w:rsid w:val="008F3DAA"/>
    <w:rsid w:val="008F49CC"/>
    <w:rsid w:val="008F4A13"/>
    <w:rsid w:val="008F670D"/>
    <w:rsid w:val="008F67BE"/>
    <w:rsid w:val="008F6E33"/>
    <w:rsid w:val="008F7975"/>
    <w:rsid w:val="00900824"/>
    <w:rsid w:val="00901260"/>
    <w:rsid w:val="00901350"/>
    <w:rsid w:val="0090201C"/>
    <w:rsid w:val="00903236"/>
    <w:rsid w:val="009034B0"/>
    <w:rsid w:val="00903E85"/>
    <w:rsid w:val="0090453C"/>
    <w:rsid w:val="00904CFA"/>
    <w:rsid w:val="009063F0"/>
    <w:rsid w:val="009064FF"/>
    <w:rsid w:val="00907855"/>
    <w:rsid w:val="0091003E"/>
    <w:rsid w:val="00910246"/>
    <w:rsid w:val="00911373"/>
    <w:rsid w:val="00912910"/>
    <w:rsid w:val="00913560"/>
    <w:rsid w:val="00914313"/>
    <w:rsid w:val="00914E2A"/>
    <w:rsid w:val="0091554C"/>
    <w:rsid w:val="0091565E"/>
    <w:rsid w:val="00915A32"/>
    <w:rsid w:val="00916D87"/>
    <w:rsid w:val="00917C76"/>
    <w:rsid w:val="00920A12"/>
    <w:rsid w:val="009215EB"/>
    <w:rsid w:val="00921893"/>
    <w:rsid w:val="0092243C"/>
    <w:rsid w:val="009229BA"/>
    <w:rsid w:val="00923153"/>
    <w:rsid w:val="00924AA1"/>
    <w:rsid w:val="00924B7B"/>
    <w:rsid w:val="009251C5"/>
    <w:rsid w:val="00925784"/>
    <w:rsid w:val="0092653B"/>
    <w:rsid w:val="00926D97"/>
    <w:rsid w:val="009270FA"/>
    <w:rsid w:val="00927BA8"/>
    <w:rsid w:val="009315D6"/>
    <w:rsid w:val="009316CE"/>
    <w:rsid w:val="009318C6"/>
    <w:rsid w:val="00931BF9"/>
    <w:rsid w:val="009324DA"/>
    <w:rsid w:val="00933ADD"/>
    <w:rsid w:val="00933F74"/>
    <w:rsid w:val="00934A8D"/>
    <w:rsid w:val="00934FC8"/>
    <w:rsid w:val="0093737D"/>
    <w:rsid w:val="00937A3D"/>
    <w:rsid w:val="00937A8B"/>
    <w:rsid w:val="00940A8C"/>
    <w:rsid w:val="00940F97"/>
    <w:rsid w:val="00943197"/>
    <w:rsid w:val="0094384F"/>
    <w:rsid w:val="00943909"/>
    <w:rsid w:val="00944542"/>
    <w:rsid w:val="009458AE"/>
    <w:rsid w:val="00947BB8"/>
    <w:rsid w:val="00950167"/>
    <w:rsid w:val="00950353"/>
    <w:rsid w:val="00950F7E"/>
    <w:rsid w:val="00953A54"/>
    <w:rsid w:val="00954292"/>
    <w:rsid w:val="0095452E"/>
    <w:rsid w:val="0095511F"/>
    <w:rsid w:val="009553E3"/>
    <w:rsid w:val="00957531"/>
    <w:rsid w:val="009608FC"/>
    <w:rsid w:val="00960C1A"/>
    <w:rsid w:val="009614F5"/>
    <w:rsid w:val="009616B8"/>
    <w:rsid w:val="009619EF"/>
    <w:rsid w:val="00962ABB"/>
    <w:rsid w:val="00963039"/>
    <w:rsid w:val="0096352F"/>
    <w:rsid w:val="00963585"/>
    <w:rsid w:val="00963BE6"/>
    <w:rsid w:val="0096418C"/>
    <w:rsid w:val="0096430F"/>
    <w:rsid w:val="00964C4D"/>
    <w:rsid w:val="00965ECB"/>
    <w:rsid w:val="009665BF"/>
    <w:rsid w:val="00966CB1"/>
    <w:rsid w:val="009676F7"/>
    <w:rsid w:val="0097016B"/>
    <w:rsid w:val="0097118D"/>
    <w:rsid w:val="0097141A"/>
    <w:rsid w:val="00971AD8"/>
    <w:rsid w:val="009730FB"/>
    <w:rsid w:val="00973361"/>
    <w:rsid w:val="009735AC"/>
    <w:rsid w:val="00973A49"/>
    <w:rsid w:val="00973F78"/>
    <w:rsid w:val="00974014"/>
    <w:rsid w:val="009746B1"/>
    <w:rsid w:val="00974CC3"/>
    <w:rsid w:val="00976090"/>
    <w:rsid w:val="009764F3"/>
    <w:rsid w:val="00976C92"/>
    <w:rsid w:val="009779AB"/>
    <w:rsid w:val="00977EC8"/>
    <w:rsid w:val="00980A7F"/>
    <w:rsid w:val="00980C1F"/>
    <w:rsid w:val="00980D23"/>
    <w:rsid w:val="00981482"/>
    <w:rsid w:val="00981BD8"/>
    <w:rsid w:val="00982FE0"/>
    <w:rsid w:val="00983105"/>
    <w:rsid w:val="00984B3B"/>
    <w:rsid w:val="00984E26"/>
    <w:rsid w:val="00985409"/>
    <w:rsid w:val="0098591F"/>
    <w:rsid w:val="00985F2E"/>
    <w:rsid w:val="009868AD"/>
    <w:rsid w:val="00987734"/>
    <w:rsid w:val="00990F38"/>
    <w:rsid w:val="00991AC8"/>
    <w:rsid w:val="00991DC3"/>
    <w:rsid w:val="00992358"/>
    <w:rsid w:val="009925EC"/>
    <w:rsid w:val="0099425D"/>
    <w:rsid w:val="00995318"/>
    <w:rsid w:val="00995B7C"/>
    <w:rsid w:val="0099617E"/>
    <w:rsid w:val="00996260"/>
    <w:rsid w:val="0099710D"/>
    <w:rsid w:val="009974EF"/>
    <w:rsid w:val="009A005A"/>
    <w:rsid w:val="009A081E"/>
    <w:rsid w:val="009A10E3"/>
    <w:rsid w:val="009A2D12"/>
    <w:rsid w:val="009A4D62"/>
    <w:rsid w:val="009A58AF"/>
    <w:rsid w:val="009A5EF0"/>
    <w:rsid w:val="009A6055"/>
    <w:rsid w:val="009A6681"/>
    <w:rsid w:val="009A7576"/>
    <w:rsid w:val="009A7C96"/>
    <w:rsid w:val="009B049F"/>
    <w:rsid w:val="009B0F65"/>
    <w:rsid w:val="009B15C6"/>
    <w:rsid w:val="009B3723"/>
    <w:rsid w:val="009B3791"/>
    <w:rsid w:val="009B4617"/>
    <w:rsid w:val="009B6ABB"/>
    <w:rsid w:val="009B6E2A"/>
    <w:rsid w:val="009B783E"/>
    <w:rsid w:val="009C0107"/>
    <w:rsid w:val="009C026D"/>
    <w:rsid w:val="009C2DD0"/>
    <w:rsid w:val="009C3A87"/>
    <w:rsid w:val="009C3A8B"/>
    <w:rsid w:val="009C50ED"/>
    <w:rsid w:val="009C57FB"/>
    <w:rsid w:val="009C76C7"/>
    <w:rsid w:val="009D0CB6"/>
    <w:rsid w:val="009D0ED9"/>
    <w:rsid w:val="009D1580"/>
    <w:rsid w:val="009D1708"/>
    <w:rsid w:val="009D21E4"/>
    <w:rsid w:val="009D2F6C"/>
    <w:rsid w:val="009D3008"/>
    <w:rsid w:val="009D3662"/>
    <w:rsid w:val="009D432D"/>
    <w:rsid w:val="009D4637"/>
    <w:rsid w:val="009D4AF8"/>
    <w:rsid w:val="009D5AEA"/>
    <w:rsid w:val="009D5EBD"/>
    <w:rsid w:val="009D5FCC"/>
    <w:rsid w:val="009D7091"/>
    <w:rsid w:val="009D73F1"/>
    <w:rsid w:val="009D7618"/>
    <w:rsid w:val="009D78AD"/>
    <w:rsid w:val="009D7D55"/>
    <w:rsid w:val="009D7FBD"/>
    <w:rsid w:val="009E0F33"/>
    <w:rsid w:val="009E1CC0"/>
    <w:rsid w:val="009E1FA6"/>
    <w:rsid w:val="009E2D0F"/>
    <w:rsid w:val="009E2E97"/>
    <w:rsid w:val="009E305B"/>
    <w:rsid w:val="009E49AE"/>
    <w:rsid w:val="009E4EE7"/>
    <w:rsid w:val="009E4FBA"/>
    <w:rsid w:val="009E5031"/>
    <w:rsid w:val="009E6465"/>
    <w:rsid w:val="009E6EFB"/>
    <w:rsid w:val="009F10A3"/>
    <w:rsid w:val="009F1373"/>
    <w:rsid w:val="009F2756"/>
    <w:rsid w:val="009F2CB3"/>
    <w:rsid w:val="009F39C3"/>
    <w:rsid w:val="009F531C"/>
    <w:rsid w:val="009F7016"/>
    <w:rsid w:val="009F75B7"/>
    <w:rsid w:val="009F767D"/>
    <w:rsid w:val="009F7E67"/>
    <w:rsid w:val="009F7EEE"/>
    <w:rsid w:val="00A0219D"/>
    <w:rsid w:val="00A02A79"/>
    <w:rsid w:val="00A02F8E"/>
    <w:rsid w:val="00A03B66"/>
    <w:rsid w:val="00A03CF2"/>
    <w:rsid w:val="00A0408A"/>
    <w:rsid w:val="00A04383"/>
    <w:rsid w:val="00A04D4F"/>
    <w:rsid w:val="00A04ED6"/>
    <w:rsid w:val="00A05DD5"/>
    <w:rsid w:val="00A07B2B"/>
    <w:rsid w:val="00A10622"/>
    <w:rsid w:val="00A13372"/>
    <w:rsid w:val="00A133D9"/>
    <w:rsid w:val="00A134B9"/>
    <w:rsid w:val="00A136C4"/>
    <w:rsid w:val="00A140F9"/>
    <w:rsid w:val="00A142D3"/>
    <w:rsid w:val="00A15079"/>
    <w:rsid w:val="00A15253"/>
    <w:rsid w:val="00A15758"/>
    <w:rsid w:val="00A157B8"/>
    <w:rsid w:val="00A16B7F"/>
    <w:rsid w:val="00A20B90"/>
    <w:rsid w:val="00A213C7"/>
    <w:rsid w:val="00A214F1"/>
    <w:rsid w:val="00A215E1"/>
    <w:rsid w:val="00A21A02"/>
    <w:rsid w:val="00A2233C"/>
    <w:rsid w:val="00A230F0"/>
    <w:rsid w:val="00A23255"/>
    <w:rsid w:val="00A24C44"/>
    <w:rsid w:val="00A2607F"/>
    <w:rsid w:val="00A263B9"/>
    <w:rsid w:val="00A26DC0"/>
    <w:rsid w:val="00A30021"/>
    <w:rsid w:val="00A30173"/>
    <w:rsid w:val="00A3047F"/>
    <w:rsid w:val="00A30A02"/>
    <w:rsid w:val="00A30C1D"/>
    <w:rsid w:val="00A30DFE"/>
    <w:rsid w:val="00A312F3"/>
    <w:rsid w:val="00A3158C"/>
    <w:rsid w:val="00A32601"/>
    <w:rsid w:val="00A3288F"/>
    <w:rsid w:val="00A33D05"/>
    <w:rsid w:val="00A33F59"/>
    <w:rsid w:val="00A340DE"/>
    <w:rsid w:val="00A346F8"/>
    <w:rsid w:val="00A356E7"/>
    <w:rsid w:val="00A4020E"/>
    <w:rsid w:val="00A4068F"/>
    <w:rsid w:val="00A40F89"/>
    <w:rsid w:val="00A41F45"/>
    <w:rsid w:val="00A43F21"/>
    <w:rsid w:val="00A446BE"/>
    <w:rsid w:val="00A450D6"/>
    <w:rsid w:val="00A453A4"/>
    <w:rsid w:val="00A45663"/>
    <w:rsid w:val="00A458D7"/>
    <w:rsid w:val="00A46496"/>
    <w:rsid w:val="00A469E3"/>
    <w:rsid w:val="00A46D4F"/>
    <w:rsid w:val="00A46F61"/>
    <w:rsid w:val="00A47146"/>
    <w:rsid w:val="00A47933"/>
    <w:rsid w:val="00A50B88"/>
    <w:rsid w:val="00A514F4"/>
    <w:rsid w:val="00A519D1"/>
    <w:rsid w:val="00A51DB3"/>
    <w:rsid w:val="00A52D18"/>
    <w:rsid w:val="00A53303"/>
    <w:rsid w:val="00A53B17"/>
    <w:rsid w:val="00A5585D"/>
    <w:rsid w:val="00A60A23"/>
    <w:rsid w:val="00A60BB8"/>
    <w:rsid w:val="00A61847"/>
    <w:rsid w:val="00A62F1A"/>
    <w:rsid w:val="00A631A8"/>
    <w:rsid w:val="00A63DB0"/>
    <w:rsid w:val="00A63E31"/>
    <w:rsid w:val="00A64447"/>
    <w:rsid w:val="00A65A72"/>
    <w:rsid w:val="00A66064"/>
    <w:rsid w:val="00A66435"/>
    <w:rsid w:val="00A70BD2"/>
    <w:rsid w:val="00A71CB4"/>
    <w:rsid w:val="00A729BD"/>
    <w:rsid w:val="00A738A6"/>
    <w:rsid w:val="00A73A5B"/>
    <w:rsid w:val="00A74769"/>
    <w:rsid w:val="00A757F6"/>
    <w:rsid w:val="00A75BA4"/>
    <w:rsid w:val="00A76966"/>
    <w:rsid w:val="00A76E62"/>
    <w:rsid w:val="00A77DA1"/>
    <w:rsid w:val="00A80019"/>
    <w:rsid w:val="00A8139F"/>
    <w:rsid w:val="00A81A68"/>
    <w:rsid w:val="00A8205E"/>
    <w:rsid w:val="00A85B0F"/>
    <w:rsid w:val="00A86733"/>
    <w:rsid w:val="00A879D1"/>
    <w:rsid w:val="00A87B1D"/>
    <w:rsid w:val="00A90C4A"/>
    <w:rsid w:val="00A9180F"/>
    <w:rsid w:val="00A92206"/>
    <w:rsid w:val="00A922F0"/>
    <w:rsid w:val="00A92317"/>
    <w:rsid w:val="00A927BD"/>
    <w:rsid w:val="00A92A94"/>
    <w:rsid w:val="00A93B4C"/>
    <w:rsid w:val="00A93EE1"/>
    <w:rsid w:val="00A943FB"/>
    <w:rsid w:val="00A96504"/>
    <w:rsid w:val="00A97289"/>
    <w:rsid w:val="00AA04D1"/>
    <w:rsid w:val="00AA09BA"/>
    <w:rsid w:val="00AA0DD6"/>
    <w:rsid w:val="00AA1C50"/>
    <w:rsid w:val="00AA3782"/>
    <w:rsid w:val="00AA3F62"/>
    <w:rsid w:val="00AA4FE9"/>
    <w:rsid w:val="00AA5C3B"/>
    <w:rsid w:val="00AA6556"/>
    <w:rsid w:val="00AA7768"/>
    <w:rsid w:val="00AA7A71"/>
    <w:rsid w:val="00AB084D"/>
    <w:rsid w:val="00AB0B8C"/>
    <w:rsid w:val="00AB1DAD"/>
    <w:rsid w:val="00AB3E63"/>
    <w:rsid w:val="00AB47F8"/>
    <w:rsid w:val="00AB59C9"/>
    <w:rsid w:val="00AB7209"/>
    <w:rsid w:val="00AB7AB5"/>
    <w:rsid w:val="00AB7C86"/>
    <w:rsid w:val="00AC0718"/>
    <w:rsid w:val="00AC164F"/>
    <w:rsid w:val="00AC1ADB"/>
    <w:rsid w:val="00AC1B24"/>
    <w:rsid w:val="00AC2EC1"/>
    <w:rsid w:val="00AC3568"/>
    <w:rsid w:val="00AC58B9"/>
    <w:rsid w:val="00AC7894"/>
    <w:rsid w:val="00AC78C5"/>
    <w:rsid w:val="00AC7ADF"/>
    <w:rsid w:val="00AD01E3"/>
    <w:rsid w:val="00AD1252"/>
    <w:rsid w:val="00AD1762"/>
    <w:rsid w:val="00AD1A00"/>
    <w:rsid w:val="00AD1A70"/>
    <w:rsid w:val="00AD2985"/>
    <w:rsid w:val="00AD2A63"/>
    <w:rsid w:val="00AD34CA"/>
    <w:rsid w:val="00AD3E87"/>
    <w:rsid w:val="00AD4172"/>
    <w:rsid w:val="00AD4961"/>
    <w:rsid w:val="00AD4D35"/>
    <w:rsid w:val="00AD6077"/>
    <w:rsid w:val="00AD69A4"/>
    <w:rsid w:val="00AD7C8A"/>
    <w:rsid w:val="00AE0AEC"/>
    <w:rsid w:val="00AE1743"/>
    <w:rsid w:val="00AE2E4F"/>
    <w:rsid w:val="00AE2EC6"/>
    <w:rsid w:val="00AE36FE"/>
    <w:rsid w:val="00AE3C5F"/>
    <w:rsid w:val="00AE42EC"/>
    <w:rsid w:val="00AE4492"/>
    <w:rsid w:val="00AE49FC"/>
    <w:rsid w:val="00AE4E7F"/>
    <w:rsid w:val="00AE5BF0"/>
    <w:rsid w:val="00AE7546"/>
    <w:rsid w:val="00AF0395"/>
    <w:rsid w:val="00AF12B8"/>
    <w:rsid w:val="00AF26BA"/>
    <w:rsid w:val="00AF297A"/>
    <w:rsid w:val="00AF39FF"/>
    <w:rsid w:val="00AF3F82"/>
    <w:rsid w:val="00AF49A3"/>
    <w:rsid w:val="00AF4EDF"/>
    <w:rsid w:val="00AF6566"/>
    <w:rsid w:val="00AF7241"/>
    <w:rsid w:val="00AF7635"/>
    <w:rsid w:val="00AF7F29"/>
    <w:rsid w:val="00B01714"/>
    <w:rsid w:val="00B03B4E"/>
    <w:rsid w:val="00B03CCD"/>
    <w:rsid w:val="00B03F01"/>
    <w:rsid w:val="00B0533F"/>
    <w:rsid w:val="00B0613E"/>
    <w:rsid w:val="00B06900"/>
    <w:rsid w:val="00B10B0E"/>
    <w:rsid w:val="00B11DD7"/>
    <w:rsid w:val="00B13337"/>
    <w:rsid w:val="00B14608"/>
    <w:rsid w:val="00B14F9F"/>
    <w:rsid w:val="00B170EB"/>
    <w:rsid w:val="00B17A08"/>
    <w:rsid w:val="00B2107D"/>
    <w:rsid w:val="00B217B0"/>
    <w:rsid w:val="00B21D66"/>
    <w:rsid w:val="00B21D6B"/>
    <w:rsid w:val="00B232A5"/>
    <w:rsid w:val="00B23717"/>
    <w:rsid w:val="00B24B5F"/>
    <w:rsid w:val="00B25490"/>
    <w:rsid w:val="00B25893"/>
    <w:rsid w:val="00B278BC"/>
    <w:rsid w:val="00B27E34"/>
    <w:rsid w:val="00B3014C"/>
    <w:rsid w:val="00B3184E"/>
    <w:rsid w:val="00B33D34"/>
    <w:rsid w:val="00B35636"/>
    <w:rsid w:val="00B3569F"/>
    <w:rsid w:val="00B36540"/>
    <w:rsid w:val="00B377D9"/>
    <w:rsid w:val="00B414B8"/>
    <w:rsid w:val="00B4272B"/>
    <w:rsid w:val="00B43734"/>
    <w:rsid w:val="00B43F81"/>
    <w:rsid w:val="00B44534"/>
    <w:rsid w:val="00B44BE9"/>
    <w:rsid w:val="00B465A8"/>
    <w:rsid w:val="00B466D4"/>
    <w:rsid w:val="00B47E6C"/>
    <w:rsid w:val="00B50CFB"/>
    <w:rsid w:val="00B50D5A"/>
    <w:rsid w:val="00B520EC"/>
    <w:rsid w:val="00B527F9"/>
    <w:rsid w:val="00B5455A"/>
    <w:rsid w:val="00B55561"/>
    <w:rsid w:val="00B56375"/>
    <w:rsid w:val="00B57085"/>
    <w:rsid w:val="00B607FC"/>
    <w:rsid w:val="00B61341"/>
    <w:rsid w:val="00B61790"/>
    <w:rsid w:val="00B6195C"/>
    <w:rsid w:val="00B61FCA"/>
    <w:rsid w:val="00B6271E"/>
    <w:rsid w:val="00B62E57"/>
    <w:rsid w:val="00B638A4"/>
    <w:rsid w:val="00B63EEB"/>
    <w:rsid w:val="00B64803"/>
    <w:rsid w:val="00B64DCA"/>
    <w:rsid w:val="00B65086"/>
    <w:rsid w:val="00B65936"/>
    <w:rsid w:val="00B662A7"/>
    <w:rsid w:val="00B66300"/>
    <w:rsid w:val="00B66320"/>
    <w:rsid w:val="00B665F5"/>
    <w:rsid w:val="00B66D11"/>
    <w:rsid w:val="00B66DE7"/>
    <w:rsid w:val="00B66E8A"/>
    <w:rsid w:val="00B674D1"/>
    <w:rsid w:val="00B7008E"/>
    <w:rsid w:val="00B71131"/>
    <w:rsid w:val="00B71169"/>
    <w:rsid w:val="00B725DD"/>
    <w:rsid w:val="00B726BC"/>
    <w:rsid w:val="00B72E15"/>
    <w:rsid w:val="00B72F01"/>
    <w:rsid w:val="00B73BFC"/>
    <w:rsid w:val="00B73EC2"/>
    <w:rsid w:val="00B74A66"/>
    <w:rsid w:val="00B74DFF"/>
    <w:rsid w:val="00B75973"/>
    <w:rsid w:val="00B76249"/>
    <w:rsid w:val="00B7641D"/>
    <w:rsid w:val="00B76AD3"/>
    <w:rsid w:val="00B76AEC"/>
    <w:rsid w:val="00B77FB7"/>
    <w:rsid w:val="00B80F1C"/>
    <w:rsid w:val="00B82152"/>
    <w:rsid w:val="00B82748"/>
    <w:rsid w:val="00B8293C"/>
    <w:rsid w:val="00B83584"/>
    <w:rsid w:val="00B83592"/>
    <w:rsid w:val="00B8392C"/>
    <w:rsid w:val="00B83C82"/>
    <w:rsid w:val="00B84ADD"/>
    <w:rsid w:val="00B85016"/>
    <w:rsid w:val="00B8553E"/>
    <w:rsid w:val="00B85864"/>
    <w:rsid w:val="00B87037"/>
    <w:rsid w:val="00B87CD3"/>
    <w:rsid w:val="00B90292"/>
    <w:rsid w:val="00B91657"/>
    <w:rsid w:val="00B91D79"/>
    <w:rsid w:val="00B9252D"/>
    <w:rsid w:val="00B94600"/>
    <w:rsid w:val="00B96CE7"/>
    <w:rsid w:val="00B97807"/>
    <w:rsid w:val="00BA0201"/>
    <w:rsid w:val="00BA2AAB"/>
    <w:rsid w:val="00BA3B27"/>
    <w:rsid w:val="00BA431E"/>
    <w:rsid w:val="00BA45D3"/>
    <w:rsid w:val="00BA519D"/>
    <w:rsid w:val="00BA6747"/>
    <w:rsid w:val="00BA77F6"/>
    <w:rsid w:val="00BB0B2C"/>
    <w:rsid w:val="00BB3ADC"/>
    <w:rsid w:val="00BB4781"/>
    <w:rsid w:val="00BB5568"/>
    <w:rsid w:val="00BB59A6"/>
    <w:rsid w:val="00BB6231"/>
    <w:rsid w:val="00BC0C64"/>
    <w:rsid w:val="00BC130F"/>
    <w:rsid w:val="00BC2A8E"/>
    <w:rsid w:val="00BC3527"/>
    <w:rsid w:val="00BC38BA"/>
    <w:rsid w:val="00BC38D4"/>
    <w:rsid w:val="00BC4AA0"/>
    <w:rsid w:val="00BC5A13"/>
    <w:rsid w:val="00BC5CB5"/>
    <w:rsid w:val="00BC6A4D"/>
    <w:rsid w:val="00BC7DD6"/>
    <w:rsid w:val="00BD110A"/>
    <w:rsid w:val="00BD1ECB"/>
    <w:rsid w:val="00BD1F0C"/>
    <w:rsid w:val="00BD35DA"/>
    <w:rsid w:val="00BD41B9"/>
    <w:rsid w:val="00BD4B7F"/>
    <w:rsid w:val="00BD4C93"/>
    <w:rsid w:val="00BD5D2C"/>
    <w:rsid w:val="00BD5ECB"/>
    <w:rsid w:val="00BD65BD"/>
    <w:rsid w:val="00BD7146"/>
    <w:rsid w:val="00BD7F68"/>
    <w:rsid w:val="00BE0B1B"/>
    <w:rsid w:val="00BE0BA9"/>
    <w:rsid w:val="00BE0E90"/>
    <w:rsid w:val="00BE0FA1"/>
    <w:rsid w:val="00BE1039"/>
    <w:rsid w:val="00BE16CB"/>
    <w:rsid w:val="00BE31E5"/>
    <w:rsid w:val="00BE3F32"/>
    <w:rsid w:val="00BE5035"/>
    <w:rsid w:val="00BE76BB"/>
    <w:rsid w:val="00BE7FBC"/>
    <w:rsid w:val="00BF023F"/>
    <w:rsid w:val="00BF1851"/>
    <w:rsid w:val="00BF22CB"/>
    <w:rsid w:val="00BF2343"/>
    <w:rsid w:val="00BF244D"/>
    <w:rsid w:val="00BF28C7"/>
    <w:rsid w:val="00BF3AF0"/>
    <w:rsid w:val="00BF56B2"/>
    <w:rsid w:val="00BF5DC3"/>
    <w:rsid w:val="00BF7CCA"/>
    <w:rsid w:val="00BF7F87"/>
    <w:rsid w:val="00C00317"/>
    <w:rsid w:val="00C003F6"/>
    <w:rsid w:val="00C00CBA"/>
    <w:rsid w:val="00C00DFA"/>
    <w:rsid w:val="00C01395"/>
    <w:rsid w:val="00C0181E"/>
    <w:rsid w:val="00C01D57"/>
    <w:rsid w:val="00C020C1"/>
    <w:rsid w:val="00C0232A"/>
    <w:rsid w:val="00C03299"/>
    <w:rsid w:val="00C03563"/>
    <w:rsid w:val="00C03BF6"/>
    <w:rsid w:val="00C03F19"/>
    <w:rsid w:val="00C0433A"/>
    <w:rsid w:val="00C06646"/>
    <w:rsid w:val="00C07BE2"/>
    <w:rsid w:val="00C10673"/>
    <w:rsid w:val="00C10825"/>
    <w:rsid w:val="00C109C7"/>
    <w:rsid w:val="00C115AA"/>
    <w:rsid w:val="00C12242"/>
    <w:rsid w:val="00C12A69"/>
    <w:rsid w:val="00C12F20"/>
    <w:rsid w:val="00C142D0"/>
    <w:rsid w:val="00C160BE"/>
    <w:rsid w:val="00C163A8"/>
    <w:rsid w:val="00C166B6"/>
    <w:rsid w:val="00C17CD5"/>
    <w:rsid w:val="00C21938"/>
    <w:rsid w:val="00C21D06"/>
    <w:rsid w:val="00C2225F"/>
    <w:rsid w:val="00C228D0"/>
    <w:rsid w:val="00C22F0E"/>
    <w:rsid w:val="00C23107"/>
    <w:rsid w:val="00C24531"/>
    <w:rsid w:val="00C245EB"/>
    <w:rsid w:val="00C24901"/>
    <w:rsid w:val="00C24F4F"/>
    <w:rsid w:val="00C25011"/>
    <w:rsid w:val="00C25242"/>
    <w:rsid w:val="00C25291"/>
    <w:rsid w:val="00C25F3E"/>
    <w:rsid w:val="00C260FF"/>
    <w:rsid w:val="00C27171"/>
    <w:rsid w:val="00C27FD5"/>
    <w:rsid w:val="00C3151A"/>
    <w:rsid w:val="00C32248"/>
    <w:rsid w:val="00C32C8E"/>
    <w:rsid w:val="00C33C33"/>
    <w:rsid w:val="00C34BE0"/>
    <w:rsid w:val="00C34F20"/>
    <w:rsid w:val="00C3731B"/>
    <w:rsid w:val="00C375A9"/>
    <w:rsid w:val="00C37ADB"/>
    <w:rsid w:val="00C401CA"/>
    <w:rsid w:val="00C40329"/>
    <w:rsid w:val="00C40F0F"/>
    <w:rsid w:val="00C41199"/>
    <w:rsid w:val="00C41429"/>
    <w:rsid w:val="00C41926"/>
    <w:rsid w:val="00C4254D"/>
    <w:rsid w:val="00C42967"/>
    <w:rsid w:val="00C43018"/>
    <w:rsid w:val="00C4350D"/>
    <w:rsid w:val="00C43906"/>
    <w:rsid w:val="00C43A60"/>
    <w:rsid w:val="00C43D6E"/>
    <w:rsid w:val="00C440F2"/>
    <w:rsid w:val="00C45D3C"/>
    <w:rsid w:val="00C4668A"/>
    <w:rsid w:val="00C50402"/>
    <w:rsid w:val="00C508AD"/>
    <w:rsid w:val="00C508B8"/>
    <w:rsid w:val="00C512FA"/>
    <w:rsid w:val="00C51456"/>
    <w:rsid w:val="00C51E85"/>
    <w:rsid w:val="00C522E5"/>
    <w:rsid w:val="00C536F0"/>
    <w:rsid w:val="00C53C10"/>
    <w:rsid w:val="00C53F12"/>
    <w:rsid w:val="00C549EA"/>
    <w:rsid w:val="00C54E7A"/>
    <w:rsid w:val="00C56DE1"/>
    <w:rsid w:val="00C57212"/>
    <w:rsid w:val="00C57493"/>
    <w:rsid w:val="00C60656"/>
    <w:rsid w:val="00C60B0C"/>
    <w:rsid w:val="00C611D3"/>
    <w:rsid w:val="00C612BD"/>
    <w:rsid w:val="00C639B9"/>
    <w:rsid w:val="00C63C7D"/>
    <w:rsid w:val="00C63C92"/>
    <w:rsid w:val="00C65E50"/>
    <w:rsid w:val="00C6695E"/>
    <w:rsid w:val="00C671B6"/>
    <w:rsid w:val="00C700AC"/>
    <w:rsid w:val="00C70163"/>
    <w:rsid w:val="00C701B2"/>
    <w:rsid w:val="00C70AB4"/>
    <w:rsid w:val="00C7107D"/>
    <w:rsid w:val="00C71685"/>
    <w:rsid w:val="00C71888"/>
    <w:rsid w:val="00C71CC5"/>
    <w:rsid w:val="00C72D4D"/>
    <w:rsid w:val="00C7353B"/>
    <w:rsid w:val="00C735E9"/>
    <w:rsid w:val="00C73D55"/>
    <w:rsid w:val="00C75199"/>
    <w:rsid w:val="00C76632"/>
    <w:rsid w:val="00C81080"/>
    <w:rsid w:val="00C81B08"/>
    <w:rsid w:val="00C82DC9"/>
    <w:rsid w:val="00C84768"/>
    <w:rsid w:val="00C860A6"/>
    <w:rsid w:val="00C8745F"/>
    <w:rsid w:val="00C876E8"/>
    <w:rsid w:val="00C87B6E"/>
    <w:rsid w:val="00C87EB8"/>
    <w:rsid w:val="00C87FF8"/>
    <w:rsid w:val="00C9068C"/>
    <w:rsid w:val="00C90C72"/>
    <w:rsid w:val="00C91F50"/>
    <w:rsid w:val="00C93C2A"/>
    <w:rsid w:val="00C94569"/>
    <w:rsid w:val="00C94E6E"/>
    <w:rsid w:val="00C94EC0"/>
    <w:rsid w:val="00C96466"/>
    <w:rsid w:val="00CA05EE"/>
    <w:rsid w:val="00CA110A"/>
    <w:rsid w:val="00CA1CC4"/>
    <w:rsid w:val="00CA3B8F"/>
    <w:rsid w:val="00CA47DE"/>
    <w:rsid w:val="00CA489E"/>
    <w:rsid w:val="00CA4FC6"/>
    <w:rsid w:val="00CA4FFE"/>
    <w:rsid w:val="00CA60AA"/>
    <w:rsid w:val="00CA6AB0"/>
    <w:rsid w:val="00CA7D65"/>
    <w:rsid w:val="00CB06CD"/>
    <w:rsid w:val="00CB13EB"/>
    <w:rsid w:val="00CB1C75"/>
    <w:rsid w:val="00CB2507"/>
    <w:rsid w:val="00CB2787"/>
    <w:rsid w:val="00CB3AD6"/>
    <w:rsid w:val="00CB4BFF"/>
    <w:rsid w:val="00CB5D8F"/>
    <w:rsid w:val="00CB6F1B"/>
    <w:rsid w:val="00CB7AF9"/>
    <w:rsid w:val="00CC0735"/>
    <w:rsid w:val="00CC0AD3"/>
    <w:rsid w:val="00CC188E"/>
    <w:rsid w:val="00CC1A22"/>
    <w:rsid w:val="00CC1B0E"/>
    <w:rsid w:val="00CC22A9"/>
    <w:rsid w:val="00CC24DC"/>
    <w:rsid w:val="00CC3E14"/>
    <w:rsid w:val="00CC5588"/>
    <w:rsid w:val="00CC628A"/>
    <w:rsid w:val="00CC719C"/>
    <w:rsid w:val="00CC7569"/>
    <w:rsid w:val="00CC7960"/>
    <w:rsid w:val="00CC7FB4"/>
    <w:rsid w:val="00CD01E8"/>
    <w:rsid w:val="00CD0D7F"/>
    <w:rsid w:val="00CD0E9C"/>
    <w:rsid w:val="00CD10D2"/>
    <w:rsid w:val="00CD139D"/>
    <w:rsid w:val="00CD13ED"/>
    <w:rsid w:val="00CD1889"/>
    <w:rsid w:val="00CD31B1"/>
    <w:rsid w:val="00CD32C2"/>
    <w:rsid w:val="00CD4CBB"/>
    <w:rsid w:val="00CD501B"/>
    <w:rsid w:val="00CD5712"/>
    <w:rsid w:val="00CD5B4D"/>
    <w:rsid w:val="00CD6010"/>
    <w:rsid w:val="00CD60AF"/>
    <w:rsid w:val="00CD65BF"/>
    <w:rsid w:val="00CD731A"/>
    <w:rsid w:val="00CD78BC"/>
    <w:rsid w:val="00CE0203"/>
    <w:rsid w:val="00CE06F1"/>
    <w:rsid w:val="00CE1C82"/>
    <w:rsid w:val="00CE3551"/>
    <w:rsid w:val="00CE49C9"/>
    <w:rsid w:val="00CE4EFD"/>
    <w:rsid w:val="00CE5036"/>
    <w:rsid w:val="00CE544D"/>
    <w:rsid w:val="00CE597C"/>
    <w:rsid w:val="00CE636C"/>
    <w:rsid w:val="00CE63CB"/>
    <w:rsid w:val="00CF0349"/>
    <w:rsid w:val="00CF141A"/>
    <w:rsid w:val="00CF1E8C"/>
    <w:rsid w:val="00CF2B1C"/>
    <w:rsid w:val="00CF3150"/>
    <w:rsid w:val="00CF3904"/>
    <w:rsid w:val="00CF4EBA"/>
    <w:rsid w:val="00CF4F02"/>
    <w:rsid w:val="00CF64EE"/>
    <w:rsid w:val="00CF72A4"/>
    <w:rsid w:val="00CF7960"/>
    <w:rsid w:val="00CF7EA0"/>
    <w:rsid w:val="00D00FFE"/>
    <w:rsid w:val="00D0147E"/>
    <w:rsid w:val="00D0163B"/>
    <w:rsid w:val="00D01B43"/>
    <w:rsid w:val="00D01DAF"/>
    <w:rsid w:val="00D020E5"/>
    <w:rsid w:val="00D02325"/>
    <w:rsid w:val="00D023C0"/>
    <w:rsid w:val="00D024C5"/>
    <w:rsid w:val="00D02881"/>
    <w:rsid w:val="00D03633"/>
    <w:rsid w:val="00D04434"/>
    <w:rsid w:val="00D048BD"/>
    <w:rsid w:val="00D057D7"/>
    <w:rsid w:val="00D067AA"/>
    <w:rsid w:val="00D06841"/>
    <w:rsid w:val="00D06D4E"/>
    <w:rsid w:val="00D079D3"/>
    <w:rsid w:val="00D07A67"/>
    <w:rsid w:val="00D11F41"/>
    <w:rsid w:val="00D11FF7"/>
    <w:rsid w:val="00D127D7"/>
    <w:rsid w:val="00D1328A"/>
    <w:rsid w:val="00D14270"/>
    <w:rsid w:val="00D14471"/>
    <w:rsid w:val="00D144C9"/>
    <w:rsid w:val="00D14A8C"/>
    <w:rsid w:val="00D15224"/>
    <w:rsid w:val="00D15CDD"/>
    <w:rsid w:val="00D15FD1"/>
    <w:rsid w:val="00D16B65"/>
    <w:rsid w:val="00D20676"/>
    <w:rsid w:val="00D20A92"/>
    <w:rsid w:val="00D21F17"/>
    <w:rsid w:val="00D22F8C"/>
    <w:rsid w:val="00D22FBF"/>
    <w:rsid w:val="00D23104"/>
    <w:rsid w:val="00D23D5E"/>
    <w:rsid w:val="00D23EF2"/>
    <w:rsid w:val="00D2483A"/>
    <w:rsid w:val="00D24C1E"/>
    <w:rsid w:val="00D2518F"/>
    <w:rsid w:val="00D25C4D"/>
    <w:rsid w:val="00D2781D"/>
    <w:rsid w:val="00D31115"/>
    <w:rsid w:val="00D3215F"/>
    <w:rsid w:val="00D3242F"/>
    <w:rsid w:val="00D32E57"/>
    <w:rsid w:val="00D33090"/>
    <w:rsid w:val="00D33701"/>
    <w:rsid w:val="00D3432B"/>
    <w:rsid w:val="00D34C34"/>
    <w:rsid w:val="00D379C2"/>
    <w:rsid w:val="00D37A27"/>
    <w:rsid w:val="00D37F69"/>
    <w:rsid w:val="00D401E7"/>
    <w:rsid w:val="00D40DE7"/>
    <w:rsid w:val="00D4191B"/>
    <w:rsid w:val="00D431B9"/>
    <w:rsid w:val="00D4389E"/>
    <w:rsid w:val="00D43CA0"/>
    <w:rsid w:val="00D43E5D"/>
    <w:rsid w:val="00D449C4"/>
    <w:rsid w:val="00D45906"/>
    <w:rsid w:val="00D45AAC"/>
    <w:rsid w:val="00D465E5"/>
    <w:rsid w:val="00D467ED"/>
    <w:rsid w:val="00D4690D"/>
    <w:rsid w:val="00D476EB"/>
    <w:rsid w:val="00D5013D"/>
    <w:rsid w:val="00D5153C"/>
    <w:rsid w:val="00D530AD"/>
    <w:rsid w:val="00D539FE"/>
    <w:rsid w:val="00D54417"/>
    <w:rsid w:val="00D544CA"/>
    <w:rsid w:val="00D55B45"/>
    <w:rsid w:val="00D55E8B"/>
    <w:rsid w:val="00D56D93"/>
    <w:rsid w:val="00D60926"/>
    <w:rsid w:val="00D60CD2"/>
    <w:rsid w:val="00D6277F"/>
    <w:rsid w:val="00D62D66"/>
    <w:rsid w:val="00D63299"/>
    <w:rsid w:val="00D638FA"/>
    <w:rsid w:val="00D63EB7"/>
    <w:rsid w:val="00D64D02"/>
    <w:rsid w:val="00D64EE4"/>
    <w:rsid w:val="00D65038"/>
    <w:rsid w:val="00D65C8E"/>
    <w:rsid w:val="00D661B2"/>
    <w:rsid w:val="00D663B8"/>
    <w:rsid w:val="00D71121"/>
    <w:rsid w:val="00D71431"/>
    <w:rsid w:val="00D71ACD"/>
    <w:rsid w:val="00D73B63"/>
    <w:rsid w:val="00D73D59"/>
    <w:rsid w:val="00D76250"/>
    <w:rsid w:val="00D803CC"/>
    <w:rsid w:val="00D8054C"/>
    <w:rsid w:val="00D805D1"/>
    <w:rsid w:val="00D80C7A"/>
    <w:rsid w:val="00D82B0B"/>
    <w:rsid w:val="00D834F5"/>
    <w:rsid w:val="00D842D4"/>
    <w:rsid w:val="00D85113"/>
    <w:rsid w:val="00D867E7"/>
    <w:rsid w:val="00D86F2D"/>
    <w:rsid w:val="00D876FC"/>
    <w:rsid w:val="00D903A2"/>
    <w:rsid w:val="00D90657"/>
    <w:rsid w:val="00D90859"/>
    <w:rsid w:val="00D90E5F"/>
    <w:rsid w:val="00D91684"/>
    <w:rsid w:val="00D91DDC"/>
    <w:rsid w:val="00D921DA"/>
    <w:rsid w:val="00D9347A"/>
    <w:rsid w:val="00D93A0A"/>
    <w:rsid w:val="00D9427D"/>
    <w:rsid w:val="00D95C68"/>
    <w:rsid w:val="00D9735C"/>
    <w:rsid w:val="00D97688"/>
    <w:rsid w:val="00DA2221"/>
    <w:rsid w:val="00DA2B2A"/>
    <w:rsid w:val="00DA2CCA"/>
    <w:rsid w:val="00DA3700"/>
    <w:rsid w:val="00DA39B3"/>
    <w:rsid w:val="00DA3BF5"/>
    <w:rsid w:val="00DA3DF5"/>
    <w:rsid w:val="00DA3EA9"/>
    <w:rsid w:val="00DA4072"/>
    <w:rsid w:val="00DA5586"/>
    <w:rsid w:val="00DA5D1B"/>
    <w:rsid w:val="00DA7199"/>
    <w:rsid w:val="00DA737F"/>
    <w:rsid w:val="00DB008F"/>
    <w:rsid w:val="00DB1ED1"/>
    <w:rsid w:val="00DB2346"/>
    <w:rsid w:val="00DB3E3C"/>
    <w:rsid w:val="00DB3ED4"/>
    <w:rsid w:val="00DB42B7"/>
    <w:rsid w:val="00DB583D"/>
    <w:rsid w:val="00DB639F"/>
    <w:rsid w:val="00DB68E7"/>
    <w:rsid w:val="00DB712D"/>
    <w:rsid w:val="00DC0C3E"/>
    <w:rsid w:val="00DC0F9D"/>
    <w:rsid w:val="00DC3BC1"/>
    <w:rsid w:val="00DC3CEE"/>
    <w:rsid w:val="00DC3FF0"/>
    <w:rsid w:val="00DC42DD"/>
    <w:rsid w:val="00DC4314"/>
    <w:rsid w:val="00DC4E1D"/>
    <w:rsid w:val="00DC53B2"/>
    <w:rsid w:val="00DC665B"/>
    <w:rsid w:val="00DC68E2"/>
    <w:rsid w:val="00DC6BCA"/>
    <w:rsid w:val="00DC7514"/>
    <w:rsid w:val="00DC7558"/>
    <w:rsid w:val="00DC78F1"/>
    <w:rsid w:val="00DC7FF4"/>
    <w:rsid w:val="00DD1850"/>
    <w:rsid w:val="00DD1B1E"/>
    <w:rsid w:val="00DD1CD1"/>
    <w:rsid w:val="00DD2DD7"/>
    <w:rsid w:val="00DD37D4"/>
    <w:rsid w:val="00DD3893"/>
    <w:rsid w:val="00DD3B08"/>
    <w:rsid w:val="00DD55B1"/>
    <w:rsid w:val="00DD6BEC"/>
    <w:rsid w:val="00DD7021"/>
    <w:rsid w:val="00DD7D94"/>
    <w:rsid w:val="00DE1E82"/>
    <w:rsid w:val="00DE22B1"/>
    <w:rsid w:val="00DE31A1"/>
    <w:rsid w:val="00DE36F3"/>
    <w:rsid w:val="00DE3BED"/>
    <w:rsid w:val="00DE5605"/>
    <w:rsid w:val="00DE6367"/>
    <w:rsid w:val="00DE6FC4"/>
    <w:rsid w:val="00DE76D2"/>
    <w:rsid w:val="00DE7A90"/>
    <w:rsid w:val="00DE7BE9"/>
    <w:rsid w:val="00DF1549"/>
    <w:rsid w:val="00DF244D"/>
    <w:rsid w:val="00DF4E76"/>
    <w:rsid w:val="00DF52B9"/>
    <w:rsid w:val="00DF53B5"/>
    <w:rsid w:val="00DF56BB"/>
    <w:rsid w:val="00DF7AAD"/>
    <w:rsid w:val="00DF7D7F"/>
    <w:rsid w:val="00E000FC"/>
    <w:rsid w:val="00E006A1"/>
    <w:rsid w:val="00E01E9F"/>
    <w:rsid w:val="00E02F1D"/>
    <w:rsid w:val="00E03E6E"/>
    <w:rsid w:val="00E040E9"/>
    <w:rsid w:val="00E04720"/>
    <w:rsid w:val="00E04F99"/>
    <w:rsid w:val="00E05FFE"/>
    <w:rsid w:val="00E07301"/>
    <w:rsid w:val="00E108AB"/>
    <w:rsid w:val="00E10DB2"/>
    <w:rsid w:val="00E12367"/>
    <w:rsid w:val="00E13DE3"/>
    <w:rsid w:val="00E14085"/>
    <w:rsid w:val="00E146C3"/>
    <w:rsid w:val="00E15B82"/>
    <w:rsid w:val="00E16C0D"/>
    <w:rsid w:val="00E1704F"/>
    <w:rsid w:val="00E170FE"/>
    <w:rsid w:val="00E1731B"/>
    <w:rsid w:val="00E20008"/>
    <w:rsid w:val="00E2005C"/>
    <w:rsid w:val="00E20212"/>
    <w:rsid w:val="00E20799"/>
    <w:rsid w:val="00E210CE"/>
    <w:rsid w:val="00E21E95"/>
    <w:rsid w:val="00E22E84"/>
    <w:rsid w:val="00E243B1"/>
    <w:rsid w:val="00E249EF"/>
    <w:rsid w:val="00E25BF0"/>
    <w:rsid w:val="00E262FA"/>
    <w:rsid w:val="00E2693D"/>
    <w:rsid w:val="00E26AC7"/>
    <w:rsid w:val="00E2700D"/>
    <w:rsid w:val="00E30869"/>
    <w:rsid w:val="00E31A63"/>
    <w:rsid w:val="00E33488"/>
    <w:rsid w:val="00E33689"/>
    <w:rsid w:val="00E3380F"/>
    <w:rsid w:val="00E33D37"/>
    <w:rsid w:val="00E34788"/>
    <w:rsid w:val="00E34F55"/>
    <w:rsid w:val="00E354C4"/>
    <w:rsid w:val="00E35AD5"/>
    <w:rsid w:val="00E35DFC"/>
    <w:rsid w:val="00E377D6"/>
    <w:rsid w:val="00E37CDA"/>
    <w:rsid w:val="00E42039"/>
    <w:rsid w:val="00E4299F"/>
    <w:rsid w:val="00E42B0A"/>
    <w:rsid w:val="00E4387F"/>
    <w:rsid w:val="00E43F91"/>
    <w:rsid w:val="00E44389"/>
    <w:rsid w:val="00E44BDA"/>
    <w:rsid w:val="00E45018"/>
    <w:rsid w:val="00E4502F"/>
    <w:rsid w:val="00E45A9F"/>
    <w:rsid w:val="00E46005"/>
    <w:rsid w:val="00E461AD"/>
    <w:rsid w:val="00E46B77"/>
    <w:rsid w:val="00E475AC"/>
    <w:rsid w:val="00E505EA"/>
    <w:rsid w:val="00E508FF"/>
    <w:rsid w:val="00E50D8A"/>
    <w:rsid w:val="00E5136E"/>
    <w:rsid w:val="00E513BD"/>
    <w:rsid w:val="00E5145D"/>
    <w:rsid w:val="00E52C2A"/>
    <w:rsid w:val="00E539FC"/>
    <w:rsid w:val="00E547F9"/>
    <w:rsid w:val="00E54D3A"/>
    <w:rsid w:val="00E54D96"/>
    <w:rsid w:val="00E55323"/>
    <w:rsid w:val="00E55A22"/>
    <w:rsid w:val="00E562EF"/>
    <w:rsid w:val="00E572B9"/>
    <w:rsid w:val="00E601B5"/>
    <w:rsid w:val="00E6210F"/>
    <w:rsid w:val="00E63444"/>
    <w:rsid w:val="00E63C57"/>
    <w:rsid w:val="00E63E43"/>
    <w:rsid w:val="00E644E7"/>
    <w:rsid w:val="00E64712"/>
    <w:rsid w:val="00E647E9"/>
    <w:rsid w:val="00E64873"/>
    <w:rsid w:val="00E65322"/>
    <w:rsid w:val="00E65452"/>
    <w:rsid w:val="00E65B3F"/>
    <w:rsid w:val="00E7017E"/>
    <w:rsid w:val="00E7037A"/>
    <w:rsid w:val="00E7084F"/>
    <w:rsid w:val="00E713D9"/>
    <w:rsid w:val="00E714D9"/>
    <w:rsid w:val="00E719AC"/>
    <w:rsid w:val="00E7223E"/>
    <w:rsid w:val="00E72430"/>
    <w:rsid w:val="00E72AEC"/>
    <w:rsid w:val="00E73D71"/>
    <w:rsid w:val="00E74C80"/>
    <w:rsid w:val="00E755CD"/>
    <w:rsid w:val="00E755DC"/>
    <w:rsid w:val="00E769A9"/>
    <w:rsid w:val="00E76C58"/>
    <w:rsid w:val="00E7734E"/>
    <w:rsid w:val="00E77564"/>
    <w:rsid w:val="00E77795"/>
    <w:rsid w:val="00E7784C"/>
    <w:rsid w:val="00E77D51"/>
    <w:rsid w:val="00E80F12"/>
    <w:rsid w:val="00E81C19"/>
    <w:rsid w:val="00E81E9E"/>
    <w:rsid w:val="00E83143"/>
    <w:rsid w:val="00E83A42"/>
    <w:rsid w:val="00E840FF"/>
    <w:rsid w:val="00E84A2B"/>
    <w:rsid w:val="00E85B20"/>
    <w:rsid w:val="00E85F67"/>
    <w:rsid w:val="00E85FFC"/>
    <w:rsid w:val="00E869FE"/>
    <w:rsid w:val="00E86D58"/>
    <w:rsid w:val="00E870B7"/>
    <w:rsid w:val="00E90BA3"/>
    <w:rsid w:val="00E919C1"/>
    <w:rsid w:val="00E93794"/>
    <w:rsid w:val="00E93CAA"/>
    <w:rsid w:val="00E9430A"/>
    <w:rsid w:val="00E94A77"/>
    <w:rsid w:val="00E95B1E"/>
    <w:rsid w:val="00E95BD4"/>
    <w:rsid w:val="00E95FA4"/>
    <w:rsid w:val="00E95FC1"/>
    <w:rsid w:val="00E96075"/>
    <w:rsid w:val="00E96BDE"/>
    <w:rsid w:val="00E96C50"/>
    <w:rsid w:val="00E97992"/>
    <w:rsid w:val="00E97D7E"/>
    <w:rsid w:val="00EA09CB"/>
    <w:rsid w:val="00EA0C64"/>
    <w:rsid w:val="00EA1252"/>
    <w:rsid w:val="00EA21D8"/>
    <w:rsid w:val="00EA25EA"/>
    <w:rsid w:val="00EA2DBF"/>
    <w:rsid w:val="00EA30F1"/>
    <w:rsid w:val="00EA48D0"/>
    <w:rsid w:val="00EA4B28"/>
    <w:rsid w:val="00EA4C58"/>
    <w:rsid w:val="00EA605F"/>
    <w:rsid w:val="00EA60B7"/>
    <w:rsid w:val="00EB0DE3"/>
    <w:rsid w:val="00EB2861"/>
    <w:rsid w:val="00EB294E"/>
    <w:rsid w:val="00EB409C"/>
    <w:rsid w:val="00EB41CE"/>
    <w:rsid w:val="00EB447A"/>
    <w:rsid w:val="00EB4601"/>
    <w:rsid w:val="00EB4ECC"/>
    <w:rsid w:val="00EB594B"/>
    <w:rsid w:val="00EB6518"/>
    <w:rsid w:val="00EB658E"/>
    <w:rsid w:val="00EB6866"/>
    <w:rsid w:val="00EB6A11"/>
    <w:rsid w:val="00EB7B20"/>
    <w:rsid w:val="00EC0F77"/>
    <w:rsid w:val="00EC1B4F"/>
    <w:rsid w:val="00EC2E07"/>
    <w:rsid w:val="00EC31E5"/>
    <w:rsid w:val="00EC4C98"/>
    <w:rsid w:val="00EC50F4"/>
    <w:rsid w:val="00EC63AD"/>
    <w:rsid w:val="00EC6DC7"/>
    <w:rsid w:val="00ED02C4"/>
    <w:rsid w:val="00ED0828"/>
    <w:rsid w:val="00ED0CD6"/>
    <w:rsid w:val="00ED0F3A"/>
    <w:rsid w:val="00ED1502"/>
    <w:rsid w:val="00ED216C"/>
    <w:rsid w:val="00ED255B"/>
    <w:rsid w:val="00ED26ED"/>
    <w:rsid w:val="00ED3E47"/>
    <w:rsid w:val="00ED41FC"/>
    <w:rsid w:val="00ED44FF"/>
    <w:rsid w:val="00ED53B9"/>
    <w:rsid w:val="00ED5759"/>
    <w:rsid w:val="00ED58C4"/>
    <w:rsid w:val="00ED6ED3"/>
    <w:rsid w:val="00ED75B9"/>
    <w:rsid w:val="00EE145F"/>
    <w:rsid w:val="00EE1937"/>
    <w:rsid w:val="00EE1FF6"/>
    <w:rsid w:val="00EE2981"/>
    <w:rsid w:val="00EE371E"/>
    <w:rsid w:val="00EE3892"/>
    <w:rsid w:val="00EE4920"/>
    <w:rsid w:val="00EE585D"/>
    <w:rsid w:val="00EE5F98"/>
    <w:rsid w:val="00EE7527"/>
    <w:rsid w:val="00EE7CA4"/>
    <w:rsid w:val="00EF1974"/>
    <w:rsid w:val="00EF1CF5"/>
    <w:rsid w:val="00EF1F7D"/>
    <w:rsid w:val="00EF208D"/>
    <w:rsid w:val="00EF227F"/>
    <w:rsid w:val="00EF27C4"/>
    <w:rsid w:val="00EF2DF7"/>
    <w:rsid w:val="00EF30B5"/>
    <w:rsid w:val="00EF46DB"/>
    <w:rsid w:val="00EF50FD"/>
    <w:rsid w:val="00EF6A2D"/>
    <w:rsid w:val="00EF6ED3"/>
    <w:rsid w:val="00EF718D"/>
    <w:rsid w:val="00EF7E37"/>
    <w:rsid w:val="00F003DC"/>
    <w:rsid w:val="00F00D3D"/>
    <w:rsid w:val="00F01009"/>
    <w:rsid w:val="00F0144F"/>
    <w:rsid w:val="00F0190E"/>
    <w:rsid w:val="00F02419"/>
    <w:rsid w:val="00F0321C"/>
    <w:rsid w:val="00F0544D"/>
    <w:rsid w:val="00F05A07"/>
    <w:rsid w:val="00F067DD"/>
    <w:rsid w:val="00F0795D"/>
    <w:rsid w:val="00F108A8"/>
    <w:rsid w:val="00F11566"/>
    <w:rsid w:val="00F11C62"/>
    <w:rsid w:val="00F13944"/>
    <w:rsid w:val="00F13991"/>
    <w:rsid w:val="00F13D5A"/>
    <w:rsid w:val="00F143A4"/>
    <w:rsid w:val="00F15183"/>
    <w:rsid w:val="00F15E0A"/>
    <w:rsid w:val="00F16322"/>
    <w:rsid w:val="00F16958"/>
    <w:rsid w:val="00F16DF8"/>
    <w:rsid w:val="00F16F17"/>
    <w:rsid w:val="00F179AB"/>
    <w:rsid w:val="00F17EB0"/>
    <w:rsid w:val="00F20471"/>
    <w:rsid w:val="00F21C1F"/>
    <w:rsid w:val="00F23FFB"/>
    <w:rsid w:val="00F24070"/>
    <w:rsid w:val="00F24FF1"/>
    <w:rsid w:val="00F25335"/>
    <w:rsid w:val="00F253E6"/>
    <w:rsid w:val="00F258F1"/>
    <w:rsid w:val="00F25E9F"/>
    <w:rsid w:val="00F26BF7"/>
    <w:rsid w:val="00F30538"/>
    <w:rsid w:val="00F30E10"/>
    <w:rsid w:val="00F30E43"/>
    <w:rsid w:val="00F30E76"/>
    <w:rsid w:val="00F31289"/>
    <w:rsid w:val="00F327F5"/>
    <w:rsid w:val="00F32CB0"/>
    <w:rsid w:val="00F32D4A"/>
    <w:rsid w:val="00F337F1"/>
    <w:rsid w:val="00F33C08"/>
    <w:rsid w:val="00F34B89"/>
    <w:rsid w:val="00F362A7"/>
    <w:rsid w:val="00F367C8"/>
    <w:rsid w:val="00F36E18"/>
    <w:rsid w:val="00F37050"/>
    <w:rsid w:val="00F37E0F"/>
    <w:rsid w:val="00F408F4"/>
    <w:rsid w:val="00F416CA"/>
    <w:rsid w:val="00F422F0"/>
    <w:rsid w:val="00F4264E"/>
    <w:rsid w:val="00F43690"/>
    <w:rsid w:val="00F44254"/>
    <w:rsid w:val="00F444B0"/>
    <w:rsid w:val="00F44659"/>
    <w:rsid w:val="00F46505"/>
    <w:rsid w:val="00F50BDC"/>
    <w:rsid w:val="00F50CA0"/>
    <w:rsid w:val="00F51426"/>
    <w:rsid w:val="00F5281E"/>
    <w:rsid w:val="00F53110"/>
    <w:rsid w:val="00F53DCF"/>
    <w:rsid w:val="00F53F83"/>
    <w:rsid w:val="00F545DF"/>
    <w:rsid w:val="00F54E4D"/>
    <w:rsid w:val="00F56B3E"/>
    <w:rsid w:val="00F57C7F"/>
    <w:rsid w:val="00F601F5"/>
    <w:rsid w:val="00F627A7"/>
    <w:rsid w:val="00F62B76"/>
    <w:rsid w:val="00F62C6A"/>
    <w:rsid w:val="00F631EF"/>
    <w:rsid w:val="00F6383F"/>
    <w:rsid w:val="00F64619"/>
    <w:rsid w:val="00F65A36"/>
    <w:rsid w:val="00F65D6D"/>
    <w:rsid w:val="00F6740A"/>
    <w:rsid w:val="00F706F0"/>
    <w:rsid w:val="00F7130D"/>
    <w:rsid w:val="00F72533"/>
    <w:rsid w:val="00F730F0"/>
    <w:rsid w:val="00F73513"/>
    <w:rsid w:val="00F7403A"/>
    <w:rsid w:val="00F751A0"/>
    <w:rsid w:val="00F76E59"/>
    <w:rsid w:val="00F774B8"/>
    <w:rsid w:val="00F77504"/>
    <w:rsid w:val="00F80230"/>
    <w:rsid w:val="00F82290"/>
    <w:rsid w:val="00F82526"/>
    <w:rsid w:val="00F825D1"/>
    <w:rsid w:val="00F83154"/>
    <w:rsid w:val="00F83AA5"/>
    <w:rsid w:val="00F8400F"/>
    <w:rsid w:val="00F8440F"/>
    <w:rsid w:val="00F8488F"/>
    <w:rsid w:val="00F84CA7"/>
    <w:rsid w:val="00F84DA9"/>
    <w:rsid w:val="00F851ED"/>
    <w:rsid w:val="00F85824"/>
    <w:rsid w:val="00F85D62"/>
    <w:rsid w:val="00F87FEA"/>
    <w:rsid w:val="00F90869"/>
    <w:rsid w:val="00F90D58"/>
    <w:rsid w:val="00F9160C"/>
    <w:rsid w:val="00F92187"/>
    <w:rsid w:val="00F9441B"/>
    <w:rsid w:val="00F95D80"/>
    <w:rsid w:val="00F96195"/>
    <w:rsid w:val="00F97F96"/>
    <w:rsid w:val="00FA0B84"/>
    <w:rsid w:val="00FA0F75"/>
    <w:rsid w:val="00FA1979"/>
    <w:rsid w:val="00FA2A0D"/>
    <w:rsid w:val="00FA3A42"/>
    <w:rsid w:val="00FA403E"/>
    <w:rsid w:val="00FA4CCA"/>
    <w:rsid w:val="00FA5BF4"/>
    <w:rsid w:val="00FA6640"/>
    <w:rsid w:val="00FA7479"/>
    <w:rsid w:val="00FB0922"/>
    <w:rsid w:val="00FB0A34"/>
    <w:rsid w:val="00FB2090"/>
    <w:rsid w:val="00FB290E"/>
    <w:rsid w:val="00FB2AFB"/>
    <w:rsid w:val="00FB463E"/>
    <w:rsid w:val="00FB4B59"/>
    <w:rsid w:val="00FB4EEE"/>
    <w:rsid w:val="00FB59CC"/>
    <w:rsid w:val="00FB7325"/>
    <w:rsid w:val="00FC0337"/>
    <w:rsid w:val="00FC0AB5"/>
    <w:rsid w:val="00FC1335"/>
    <w:rsid w:val="00FC2648"/>
    <w:rsid w:val="00FC30F2"/>
    <w:rsid w:val="00FC4632"/>
    <w:rsid w:val="00FC6866"/>
    <w:rsid w:val="00FC6B76"/>
    <w:rsid w:val="00FC6D3C"/>
    <w:rsid w:val="00FC70B7"/>
    <w:rsid w:val="00FC7264"/>
    <w:rsid w:val="00FC75E4"/>
    <w:rsid w:val="00FD098B"/>
    <w:rsid w:val="00FD2420"/>
    <w:rsid w:val="00FD33FE"/>
    <w:rsid w:val="00FD3641"/>
    <w:rsid w:val="00FD36E1"/>
    <w:rsid w:val="00FD4CB9"/>
    <w:rsid w:val="00FD67B6"/>
    <w:rsid w:val="00FD6E81"/>
    <w:rsid w:val="00FD7721"/>
    <w:rsid w:val="00FD7A0F"/>
    <w:rsid w:val="00FD7BF0"/>
    <w:rsid w:val="00FD7E0D"/>
    <w:rsid w:val="00FE055F"/>
    <w:rsid w:val="00FE0B64"/>
    <w:rsid w:val="00FE1477"/>
    <w:rsid w:val="00FE2870"/>
    <w:rsid w:val="00FE35FE"/>
    <w:rsid w:val="00FE404D"/>
    <w:rsid w:val="00FE552F"/>
    <w:rsid w:val="00FE5F9D"/>
    <w:rsid w:val="00FE6041"/>
    <w:rsid w:val="00FE6AB9"/>
    <w:rsid w:val="00FE7541"/>
    <w:rsid w:val="00FE7639"/>
    <w:rsid w:val="00FF0BB5"/>
    <w:rsid w:val="00FF22EB"/>
    <w:rsid w:val="00FF263F"/>
    <w:rsid w:val="00FF319F"/>
    <w:rsid w:val="00FF4C26"/>
    <w:rsid w:val="00FF5B00"/>
    <w:rsid w:val="00FF5C53"/>
    <w:rsid w:val="00FF6489"/>
    <w:rsid w:val="00FF7126"/>
    <w:rsid w:val="00FF7D9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59"/>
  </w:style>
  <w:style w:type="paragraph" w:styleId="Ttulo1">
    <w:name w:val="heading 1"/>
    <w:basedOn w:val="Normal"/>
    <w:next w:val="Normal"/>
    <w:link w:val="Ttulo1Car"/>
    <w:uiPriority w:val="9"/>
    <w:qFormat/>
    <w:rsid w:val="00F44254"/>
    <w:pPr>
      <w:keepNext/>
      <w:keepLines/>
      <w:numPr>
        <w:numId w:val="22"/>
      </w:numPr>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F44254"/>
    <w:pPr>
      <w:keepNext/>
      <w:keepLines/>
      <w:numPr>
        <w:ilvl w:val="1"/>
        <w:numId w:val="22"/>
      </w:numPr>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F44254"/>
    <w:pPr>
      <w:keepNext/>
      <w:keepLines/>
      <w:numPr>
        <w:ilvl w:val="2"/>
        <w:numId w:val="22"/>
      </w:numPr>
      <w:spacing w:before="200" w:after="0"/>
      <w:outlineLvl w:val="2"/>
    </w:pPr>
    <w:rPr>
      <w:rFonts w:ascii="Calibri" w:eastAsiaTheme="majorEastAsia" w:hAnsi="Calibri" w:cstheme="majorBidi"/>
      <w:b/>
      <w:bCs/>
      <w:sz w:val="24"/>
    </w:rPr>
  </w:style>
  <w:style w:type="paragraph" w:styleId="Ttulo4">
    <w:name w:val="heading 4"/>
    <w:basedOn w:val="Normal"/>
    <w:next w:val="Normal"/>
    <w:link w:val="Ttulo4Car"/>
    <w:uiPriority w:val="9"/>
    <w:unhideWhenUsed/>
    <w:qFormat/>
    <w:rsid w:val="00F44254"/>
    <w:pPr>
      <w:keepNext/>
      <w:keepLines/>
      <w:numPr>
        <w:ilvl w:val="3"/>
        <w:numId w:val="22"/>
      </w:numPr>
      <w:spacing w:before="200" w:after="0"/>
      <w:outlineLvl w:val="3"/>
    </w:pPr>
    <w:rPr>
      <w:rFonts w:ascii="Calibri" w:eastAsiaTheme="majorEastAsia" w:hAnsi="Calibri" w:cstheme="majorBidi"/>
      <w:b/>
      <w:bCs/>
      <w:i/>
      <w:iCs/>
      <w:sz w:val="24"/>
    </w:rPr>
  </w:style>
  <w:style w:type="paragraph" w:styleId="Ttulo5">
    <w:name w:val="heading 5"/>
    <w:basedOn w:val="Normal"/>
    <w:next w:val="Normal"/>
    <w:link w:val="Ttulo5Car"/>
    <w:uiPriority w:val="9"/>
    <w:unhideWhenUsed/>
    <w:qFormat/>
    <w:rsid w:val="00F44254"/>
    <w:pPr>
      <w:keepNext/>
      <w:keepLines/>
      <w:numPr>
        <w:ilvl w:val="4"/>
        <w:numId w:val="22"/>
      </w:numPr>
      <w:spacing w:before="200" w:after="0"/>
      <w:outlineLvl w:val="4"/>
    </w:pPr>
    <w:rPr>
      <w:rFonts w:eastAsiaTheme="majorEastAsia" w:cstheme="majorBidi"/>
      <w:sz w:val="24"/>
    </w:rPr>
  </w:style>
  <w:style w:type="paragraph" w:styleId="Ttulo6">
    <w:name w:val="heading 6"/>
    <w:basedOn w:val="Normal"/>
    <w:next w:val="Normal"/>
    <w:link w:val="Ttulo6Car"/>
    <w:uiPriority w:val="9"/>
    <w:semiHidden/>
    <w:unhideWhenUsed/>
    <w:qFormat/>
    <w:rsid w:val="008A485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A485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A485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A485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65ECB"/>
    <w:pPr>
      <w:spacing w:after="0" w:line="240" w:lineRule="auto"/>
    </w:pPr>
    <w:rPr>
      <w:sz w:val="20"/>
      <w:szCs w:val="20"/>
    </w:rPr>
  </w:style>
  <w:style w:type="character" w:customStyle="1" w:styleId="TextonotapieCar">
    <w:name w:val="Texto nota pie Car"/>
    <w:basedOn w:val="Fuentedeprrafopredeter"/>
    <w:link w:val="Textonotapie"/>
    <w:uiPriority w:val="99"/>
    <w:rsid w:val="00965ECB"/>
    <w:rPr>
      <w:sz w:val="20"/>
      <w:szCs w:val="20"/>
    </w:rPr>
  </w:style>
  <w:style w:type="character" w:styleId="Refdenotaalpie">
    <w:name w:val="footnote reference"/>
    <w:basedOn w:val="Fuentedeprrafopredeter"/>
    <w:uiPriority w:val="99"/>
    <w:semiHidden/>
    <w:unhideWhenUsed/>
    <w:rsid w:val="00965ECB"/>
    <w:rPr>
      <w:vertAlign w:val="superscript"/>
    </w:rPr>
  </w:style>
  <w:style w:type="paragraph" w:styleId="Textodeglobo">
    <w:name w:val="Balloon Text"/>
    <w:basedOn w:val="Normal"/>
    <w:link w:val="TextodegloboCar"/>
    <w:uiPriority w:val="99"/>
    <w:semiHidden/>
    <w:unhideWhenUsed/>
    <w:rsid w:val="00BA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5D3"/>
    <w:rPr>
      <w:rFonts w:ascii="Tahoma" w:hAnsi="Tahoma" w:cs="Tahoma"/>
      <w:sz w:val="16"/>
      <w:szCs w:val="16"/>
    </w:rPr>
  </w:style>
  <w:style w:type="paragraph" w:styleId="Encabezado">
    <w:name w:val="header"/>
    <w:basedOn w:val="Normal"/>
    <w:link w:val="EncabezadoCar"/>
    <w:uiPriority w:val="99"/>
    <w:unhideWhenUsed/>
    <w:rsid w:val="00034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B44"/>
  </w:style>
  <w:style w:type="paragraph" w:styleId="Piedepgina">
    <w:name w:val="footer"/>
    <w:basedOn w:val="Normal"/>
    <w:link w:val="PiedepginaCar"/>
    <w:uiPriority w:val="99"/>
    <w:unhideWhenUsed/>
    <w:rsid w:val="00034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B44"/>
  </w:style>
  <w:style w:type="paragraph" w:customStyle="1" w:styleId="Prrafodelista1">
    <w:name w:val="Párrafo de lista1"/>
    <w:basedOn w:val="Normal"/>
    <w:rsid w:val="00B27E34"/>
    <w:pPr>
      <w:ind w:left="720"/>
      <w:contextualSpacing/>
    </w:pPr>
    <w:rPr>
      <w:rFonts w:ascii="Calibri" w:eastAsia="Times New Roman" w:hAnsi="Calibri" w:cs="Times New Roman"/>
    </w:rPr>
  </w:style>
  <w:style w:type="paragraph" w:customStyle="1" w:styleId="estilo1">
    <w:name w:val="estilo1"/>
    <w:basedOn w:val="Normal"/>
    <w:rsid w:val="00B27E34"/>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field-content">
    <w:name w:val="field-content"/>
    <w:basedOn w:val="Fuentedeprrafopredeter"/>
    <w:rsid w:val="0064435B"/>
  </w:style>
  <w:style w:type="paragraph" w:styleId="Prrafodelista">
    <w:name w:val="List Paragraph"/>
    <w:basedOn w:val="Normal"/>
    <w:uiPriority w:val="34"/>
    <w:qFormat/>
    <w:rsid w:val="0041600F"/>
    <w:pPr>
      <w:ind w:left="720"/>
      <w:contextualSpacing/>
    </w:pPr>
  </w:style>
  <w:style w:type="paragraph" w:styleId="NormalWeb">
    <w:name w:val="Normal (Web)"/>
    <w:basedOn w:val="Normal"/>
    <w:uiPriority w:val="99"/>
    <w:semiHidden/>
    <w:unhideWhenUsed/>
    <w:rsid w:val="003056DE"/>
    <w:pPr>
      <w:spacing w:after="0"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D661B2"/>
    <w:rPr>
      <w:sz w:val="16"/>
      <w:szCs w:val="16"/>
    </w:rPr>
  </w:style>
  <w:style w:type="paragraph" w:styleId="Textocomentario">
    <w:name w:val="annotation text"/>
    <w:basedOn w:val="Normal"/>
    <w:link w:val="TextocomentarioCar"/>
    <w:uiPriority w:val="99"/>
    <w:semiHidden/>
    <w:unhideWhenUsed/>
    <w:rsid w:val="00D661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61B2"/>
    <w:rPr>
      <w:sz w:val="20"/>
      <w:szCs w:val="20"/>
    </w:rPr>
  </w:style>
  <w:style w:type="paragraph" w:styleId="Asuntodelcomentario">
    <w:name w:val="annotation subject"/>
    <w:basedOn w:val="Textocomentario"/>
    <w:next w:val="Textocomentario"/>
    <w:link w:val="AsuntodelcomentarioCar"/>
    <w:uiPriority w:val="99"/>
    <w:semiHidden/>
    <w:unhideWhenUsed/>
    <w:rsid w:val="00D661B2"/>
    <w:rPr>
      <w:b/>
      <w:bCs/>
    </w:rPr>
  </w:style>
  <w:style w:type="character" w:customStyle="1" w:styleId="AsuntodelcomentarioCar">
    <w:name w:val="Asunto del comentario Car"/>
    <w:basedOn w:val="TextocomentarioCar"/>
    <w:link w:val="Asuntodelcomentario"/>
    <w:uiPriority w:val="99"/>
    <w:semiHidden/>
    <w:rsid w:val="00D661B2"/>
    <w:rPr>
      <w:b/>
      <w:bCs/>
      <w:sz w:val="20"/>
      <w:szCs w:val="20"/>
    </w:rPr>
  </w:style>
  <w:style w:type="paragraph" w:styleId="Revisin">
    <w:name w:val="Revision"/>
    <w:hidden/>
    <w:uiPriority w:val="99"/>
    <w:semiHidden/>
    <w:rsid w:val="00C12F20"/>
    <w:pPr>
      <w:spacing w:after="0" w:line="240" w:lineRule="auto"/>
    </w:pPr>
  </w:style>
  <w:style w:type="character" w:customStyle="1" w:styleId="Ttulo2Car">
    <w:name w:val="Título 2 Car"/>
    <w:basedOn w:val="Fuentedeprrafopredeter"/>
    <w:link w:val="Ttulo2"/>
    <w:uiPriority w:val="9"/>
    <w:rsid w:val="00F44254"/>
    <w:rPr>
      <w:rFonts w:eastAsiaTheme="majorEastAsia" w:cstheme="majorBidi"/>
      <w:b/>
      <w:bCs/>
      <w:sz w:val="24"/>
      <w:szCs w:val="26"/>
    </w:rPr>
  </w:style>
  <w:style w:type="character" w:customStyle="1" w:styleId="Ttulo1Car">
    <w:name w:val="Título 1 Car"/>
    <w:basedOn w:val="Fuentedeprrafopredeter"/>
    <w:link w:val="Ttulo1"/>
    <w:uiPriority w:val="9"/>
    <w:rsid w:val="00F44254"/>
    <w:rPr>
      <w:rFonts w:eastAsiaTheme="majorEastAsia" w:cstheme="majorBidi"/>
      <w:b/>
      <w:bCs/>
      <w:sz w:val="24"/>
      <w:szCs w:val="28"/>
    </w:rPr>
  </w:style>
  <w:style w:type="paragraph" w:styleId="TtulodeTDC">
    <w:name w:val="TOC Heading"/>
    <w:basedOn w:val="Ttulo1"/>
    <w:next w:val="Normal"/>
    <w:uiPriority w:val="39"/>
    <w:semiHidden/>
    <w:unhideWhenUsed/>
    <w:qFormat/>
    <w:rsid w:val="00BE31E5"/>
    <w:pPr>
      <w:outlineLvl w:val="9"/>
    </w:pPr>
    <w:rPr>
      <w:lang w:val="es-ES"/>
    </w:rPr>
  </w:style>
  <w:style w:type="paragraph" w:styleId="TDC1">
    <w:name w:val="toc 1"/>
    <w:basedOn w:val="Normal"/>
    <w:next w:val="Normal"/>
    <w:autoRedefine/>
    <w:uiPriority w:val="39"/>
    <w:unhideWhenUsed/>
    <w:qFormat/>
    <w:rsid w:val="00BE31E5"/>
    <w:pPr>
      <w:spacing w:after="100"/>
    </w:pPr>
  </w:style>
  <w:style w:type="character" w:styleId="Hipervnculo">
    <w:name w:val="Hyperlink"/>
    <w:basedOn w:val="Fuentedeprrafopredeter"/>
    <w:uiPriority w:val="99"/>
    <w:unhideWhenUsed/>
    <w:rsid w:val="00BE31E5"/>
    <w:rPr>
      <w:color w:val="0000FF" w:themeColor="hyperlink"/>
      <w:u w:val="single"/>
    </w:rPr>
  </w:style>
  <w:style w:type="paragraph" w:styleId="TDC2">
    <w:name w:val="toc 2"/>
    <w:basedOn w:val="Normal"/>
    <w:next w:val="Normal"/>
    <w:autoRedefine/>
    <w:uiPriority w:val="39"/>
    <w:unhideWhenUsed/>
    <w:qFormat/>
    <w:rsid w:val="0032103D"/>
    <w:pPr>
      <w:tabs>
        <w:tab w:val="left" w:pos="880"/>
        <w:tab w:val="right" w:leader="dot" w:pos="10790"/>
      </w:tabs>
      <w:spacing w:after="100"/>
    </w:pPr>
  </w:style>
  <w:style w:type="paragraph" w:styleId="Subttulo">
    <w:name w:val="Subtitle"/>
    <w:basedOn w:val="Normal"/>
    <w:next w:val="Normal"/>
    <w:link w:val="SubttuloCar"/>
    <w:uiPriority w:val="11"/>
    <w:qFormat/>
    <w:rsid w:val="00F30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E43"/>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F44254"/>
    <w:rPr>
      <w:rFonts w:ascii="Calibri" w:eastAsiaTheme="majorEastAsia" w:hAnsi="Calibri" w:cstheme="majorBidi"/>
      <w:b/>
      <w:bCs/>
      <w:sz w:val="24"/>
    </w:rPr>
  </w:style>
  <w:style w:type="character" w:customStyle="1" w:styleId="Ttulo4Car">
    <w:name w:val="Título 4 Car"/>
    <w:basedOn w:val="Fuentedeprrafopredeter"/>
    <w:link w:val="Ttulo4"/>
    <w:uiPriority w:val="9"/>
    <w:rsid w:val="00F44254"/>
    <w:rPr>
      <w:rFonts w:ascii="Calibri" w:eastAsiaTheme="majorEastAsia" w:hAnsi="Calibri" w:cstheme="majorBidi"/>
      <w:b/>
      <w:bCs/>
      <w:i/>
      <w:iCs/>
      <w:sz w:val="24"/>
    </w:rPr>
  </w:style>
  <w:style w:type="paragraph" w:styleId="TDC3">
    <w:name w:val="toc 3"/>
    <w:basedOn w:val="Normal"/>
    <w:next w:val="Normal"/>
    <w:autoRedefine/>
    <w:uiPriority w:val="39"/>
    <w:unhideWhenUsed/>
    <w:qFormat/>
    <w:rsid w:val="00F95D80"/>
    <w:pPr>
      <w:tabs>
        <w:tab w:val="left" w:pos="1320"/>
        <w:tab w:val="right" w:leader="dot" w:pos="10790"/>
      </w:tabs>
      <w:spacing w:after="100"/>
    </w:pPr>
  </w:style>
  <w:style w:type="paragraph" w:styleId="TDC4">
    <w:name w:val="toc 4"/>
    <w:basedOn w:val="Normal"/>
    <w:next w:val="Normal"/>
    <w:autoRedefine/>
    <w:uiPriority w:val="39"/>
    <w:unhideWhenUsed/>
    <w:rsid w:val="00F95D80"/>
    <w:pPr>
      <w:tabs>
        <w:tab w:val="left" w:pos="1540"/>
        <w:tab w:val="right" w:leader="dot" w:pos="10790"/>
      </w:tabs>
      <w:spacing w:after="100"/>
    </w:pPr>
  </w:style>
  <w:style w:type="paragraph" w:styleId="Epgrafe">
    <w:name w:val="caption"/>
    <w:basedOn w:val="Normal"/>
    <w:next w:val="Normal"/>
    <w:uiPriority w:val="35"/>
    <w:unhideWhenUsed/>
    <w:qFormat/>
    <w:rsid w:val="00F44254"/>
    <w:pPr>
      <w:spacing w:line="240" w:lineRule="auto"/>
    </w:pPr>
    <w:rPr>
      <w:b/>
      <w:bCs/>
      <w:sz w:val="24"/>
      <w:szCs w:val="18"/>
    </w:rPr>
  </w:style>
  <w:style w:type="paragraph" w:styleId="Tabladeilustraciones">
    <w:name w:val="table of figures"/>
    <w:basedOn w:val="Normal"/>
    <w:next w:val="Normal"/>
    <w:uiPriority w:val="99"/>
    <w:unhideWhenUsed/>
    <w:rsid w:val="00004695"/>
    <w:pPr>
      <w:spacing w:after="0"/>
    </w:pPr>
  </w:style>
  <w:style w:type="character" w:customStyle="1" w:styleId="Ttulo5Car">
    <w:name w:val="Título 5 Car"/>
    <w:basedOn w:val="Fuentedeprrafopredeter"/>
    <w:link w:val="Ttulo5"/>
    <w:uiPriority w:val="9"/>
    <w:rsid w:val="00F44254"/>
    <w:rPr>
      <w:rFonts w:eastAsiaTheme="majorEastAsia" w:cstheme="majorBidi"/>
      <w:sz w:val="24"/>
    </w:rPr>
  </w:style>
  <w:style w:type="character" w:customStyle="1" w:styleId="Ttulo6Car">
    <w:name w:val="Título 6 Car"/>
    <w:basedOn w:val="Fuentedeprrafopredeter"/>
    <w:link w:val="Ttulo6"/>
    <w:uiPriority w:val="9"/>
    <w:semiHidden/>
    <w:rsid w:val="008A485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A485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A485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A4859"/>
    <w:rPr>
      <w:rFonts w:asciiTheme="majorHAnsi" w:eastAsiaTheme="majorEastAsia" w:hAnsiTheme="majorHAnsi" w:cstheme="majorBidi"/>
      <w:i/>
      <w:iCs/>
      <w:color w:val="404040" w:themeColor="text1" w:themeTint="BF"/>
      <w:sz w:val="20"/>
      <w:szCs w:val="20"/>
    </w:rPr>
  </w:style>
  <w:style w:type="paragraph" w:styleId="TDC5">
    <w:name w:val="toc 5"/>
    <w:basedOn w:val="Normal"/>
    <w:next w:val="Normal"/>
    <w:autoRedefine/>
    <w:uiPriority w:val="39"/>
    <w:unhideWhenUsed/>
    <w:rsid w:val="0032103D"/>
    <w:pPr>
      <w:tabs>
        <w:tab w:val="left" w:pos="1870"/>
        <w:tab w:val="right" w:leader="dot" w:pos="10790"/>
      </w:tabs>
      <w:spacing w:after="100"/>
    </w:pPr>
    <w:rPr>
      <w:rFonts w:ascii="Times New Roman" w:eastAsia="Times New Roman" w:hAnsi="Times New Roman" w:cs="Times New Roman"/>
      <w:b/>
      <w:noProof/>
      <w:lang w:eastAsia="es-CO"/>
    </w:rPr>
  </w:style>
  <w:style w:type="paragraph" w:styleId="Textoindependiente">
    <w:name w:val="Body Text"/>
    <w:basedOn w:val="Normal"/>
    <w:link w:val="TextoindependienteCar"/>
    <w:rsid w:val="00C76632"/>
    <w:pPr>
      <w:widowControl w:val="0"/>
      <w:suppressAutoHyphens/>
      <w:spacing w:after="120" w:line="240" w:lineRule="auto"/>
    </w:pPr>
    <w:rPr>
      <w:rFonts w:ascii="Nimbus Roman No9 L" w:eastAsia="Nimbus Sans L" w:hAnsi="Nimbus Roman No9 L" w:cs="Times New Roman"/>
      <w:sz w:val="24"/>
      <w:szCs w:val="24"/>
      <w:lang w:val="es-ES_tradnl" w:eastAsia="es-ES"/>
    </w:rPr>
  </w:style>
  <w:style w:type="character" w:customStyle="1" w:styleId="TextoindependienteCar">
    <w:name w:val="Texto independiente Car"/>
    <w:basedOn w:val="Fuentedeprrafopredeter"/>
    <w:link w:val="Textoindependiente"/>
    <w:rsid w:val="00C76632"/>
    <w:rPr>
      <w:rFonts w:ascii="Nimbus Roman No9 L" w:eastAsia="Nimbus Sans L" w:hAnsi="Nimbus Roman No9 L" w:cs="Times New Roman"/>
      <w:sz w:val="24"/>
      <w:szCs w:val="24"/>
      <w:lang w:val="es-ES_tradnl" w:eastAsia="es-ES"/>
    </w:rPr>
  </w:style>
  <w:style w:type="character" w:styleId="Textodelmarcadordeposicin">
    <w:name w:val="Placeholder Text"/>
    <w:basedOn w:val="Fuentedeprrafopredeter"/>
    <w:uiPriority w:val="99"/>
    <w:semiHidden/>
    <w:rsid w:val="006D2E6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859"/>
  </w:style>
  <w:style w:type="paragraph" w:styleId="Ttulo1">
    <w:name w:val="heading 1"/>
    <w:basedOn w:val="Normal"/>
    <w:next w:val="Normal"/>
    <w:link w:val="Ttulo1Car"/>
    <w:uiPriority w:val="9"/>
    <w:qFormat/>
    <w:rsid w:val="00F44254"/>
    <w:pPr>
      <w:keepNext/>
      <w:keepLines/>
      <w:numPr>
        <w:numId w:val="22"/>
      </w:numPr>
      <w:spacing w:before="480" w:after="0"/>
      <w:outlineLvl w:val="0"/>
    </w:pPr>
    <w:rPr>
      <w:rFonts w:eastAsiaTheme="majorEastAsia" w:cstheme="majorBidi"/>
      <w:b/>
      <w:bCs/>
      <w:sz w:val="24"/>
      <w:szCs w:val="28"/>
    </w:rPr>
  </w:style>
  <w:style w:type="paragraph" w:styleId="Ttulo2">
    <w:name w:val="heading 2"/>
    <w:basedOn w:val="Normal"/>
    <w:next w:val="Normal"/>
    <w:link w:val="Ttulo2Car"/>
    <w:uiPriority w:val="9"/>
    <w:unhideWhenUsed/>
    <w:qFormat/>
    <w:rsid w:val="00F44254"/>
    <w:pPr>
      <w:keepNext/>
      <w:keepLines/>
      <w:numPr>
        <w:ilvl w:val="1"/>
        <w:numId w:val="22"/>
      </w:numPr>
      <w:spacing w:before="200" w:after="0"/>
      <w:outlineLvl w:val="1"/>
    </w:pPr>
    <w:rPr>
      <w:rFonts w:eastAsiaTheme="majorEastAsia" w:cstheme="majorBidi"/>
      <w:b/>
      <w:bCs/>
      <w:sz w:val="24"/>
      <w:szCs w:val="26"/>
    </w:rPr>
  </w:style>
  <w:style w:type="paragraph" w:styleId="Ttulo3">
    <w:name w:val="heading 3"/>
    <w:basedOn w:val="Normal"/>
    <w:next w:val="Normal"/>
    <w:link w:val="Ttulo3Car"/>
    <w:uiPriority w:val="9"/>
    <w:unhideWhenUsed/>
    <w:qFormat/>
    <w:rsid w:val="00F44254"/>
    <w:pPr>
      <w:keepNext/>
      <w:keepLines/>
      <w:numPr>
        <w:ilvl w:val="2"/>
        <w:numId w:val="22"/>
      </w:numPr>
      <w:spacing w:before="200" w:after="0"/>
      <w:outlineLvl w:val="2"/>
    </w:pPr>
    <w:rPr>
      <w:rFonts w:ascii="Calibri" w:eastAsiaTheme="majorEastAsia" w:hAnsi="Calibri" w:cstheme="majorBidi"/>
      <w:b/>
      <w:bCs/>
      <w:sz w:val="24"/>
    </w:rPr>
  </w:style>
  <w:style w:type="paragraph" w:styleId="Ttulo4">
    <w:name w:val="heading 4"/>
    <w:basedOn w:val="Normal"/>
    <w:next w:val="Normal"/>
    <w:link w:val="Ttulo4Car"/>
    <w:uiPriority w:val="9"/>
    <w:unhideWhenUsed/>
    <w:qFormat/>
    <w:rsid w:val="00F44254"/>
    <w:pPr>
      <w:keepNext/>
      <w:keepLines/>
      <w:numPr>
        <w:ilvl w:val="3"/>
        <w:numId w:val="22"/>
      </w:numPr>
      <w:spacing w:before="200" w:after="0"/>
      <w:outlineLvl w:val="3"/>
    </w:pPr>
    <w:rPr>
      <w:rFonts w:ascii="Calibri" w:eastAsiaTheme="majorEastAsia" w:hAnsi="Calibri" w:cstheme="majorBidi"/>
      <w:b/>
      <w:bCs/>
      <w:i/>
      <w:iCs/>
      <w:sz w:val="24"/>
    </w:rPr>
  </w:style>
  <w:style w:type="paragraph" w:styleId="Ttulo5">
    <w:name w:val="heading 5"/>
    <w:basedOn w:val="Normal"/>
    <w:next w:val="Normal"/>
    <w:link w:val="Ttulo5Car"/>
    <w:uiPriority w:val="9"/>
    <w:unhideWhenUsed/>
    <w:qFormat/>
    <w:rsid w:val="00F44254"/>
    <w:pPr>
      <w:keepNext/>
      <w:keepLines/>
      <w:numPr>
        <w:ilvl w:val="4"/>
        <w:numId w:val="22"/>
      </w:numPr>
      <w:spacing w:before="200" w:after="0"/>
      <w:outlineLvl w:val="4"/>
    </w:pPr>
    <w:rPr>
      <w:rFonts w:eastAsiaTheme="majorEastAsia" w:cstheme="majorBidi"/>
      <w:sz w:val="24"/>
    </w:rPr>
  </w:style>
  <w:style w:type="paragraph" w:styleId="Ttulo6">
    <w:name w:val="heading 6"/>
    <w:basedOn w:val="Normal"/>
    <w:next w:val="Normal"/>
    <w:link w:val="Ttulo6Car"/>
    <w:uiPriority w:val="9"/>
    <w:semiHidden/>
    <w:unhideWhenUsed/>
    <w:qFormat/>
    <w:rsid w:val="008A4859"/>
    <w:pPr>
      <w:keepNext/>
      <w:keepLines/>
      <w:numPr>
        <w:ilvl w:val="5"/>
        <w:numId w:val="2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8A4859"/>
    <w:pPr>
      <w:keepNext/>
      <w:keepLines/>
      <w:numPr>
        <w:ilvl w:val="6"/>
        <w:numId w:val="2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8A4859"/>
    <w:pPr>
      <w:keepNext/>
      <w:keepLines/>
      <w:numPr>
        <w:ilvl w:val="7"/>
        <w:numId w:val="2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A4859"/>
    <w:pPr>
      <w:keepNext/>
      <w:keepLines/>
      <w:numPr>
        <w:ilvl w:val="8"/>
        <w:numId w:val="2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965ECB"/>
    <w:pPr>
      <w:spacing w:after="0" w:line="240" w:lineRule="auto"/>
    </w:pPr>
    <w:rPr>
      <w:sz w:val="20"/>
      <w:szCs w:val="20"/>
    </w:rPr>
  </w:style>
  <w:style w:type="character" w:customStyle="1" w:styleId="TextonotapieCar">
    <w:name w:val="Texto nota pie Car"/>
    <w:basedOn w:val="Fuentedeprrafopredeter"/>
    <w:link w:val="Textonotapie"/>
    <w:uiPriority w:val="99"/>
    <w:rsid w:val="00965ECB"/>
    <w:rPr>
      <w:sz w:val="20"/>
      <w:szCs w:val="20"/>
    </w:rPr>
  </w:style>
  <w:style w:type="character" w:styleId="Refdenotaalpie">
    <w:name w:val="footnote reference"/>
    <w:basedOn w:val="Fuentedeprrafopredeter"/>
    <w:uiPriority w:val="99"/>
    <w:semiHidden/>
    <w:unhideWhenUsed/>
    <w:rsid w:val="00965ECB"/>
    <w:rPr>
      <w:vertAlign w:val="superscript"/>
    </w:rPr>
  </w:style>
  <w:style w:type="paragraph" w:styleId="Textodeglobo">
    <w:name w:val="Balloon Text"/>
    <w:basedOn w:val="Normal"/>
    <w:link w:val="TextodegloboCar"/>
    <w:uiPriority w:val="99"/>
    <w:semiHidden/>
    <w:unhideWhenUsed/>
    <w:rsid w:val="00BA45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5D3"/>
    <w:rPr>
      <w:rFonts w:ascii="Tahoma" w:hAnsi="Tahoma" w:cs="Tahoma"/>
      <w:sz w:val="16"/>
      <w:szCs w:val="16"/>
    </w:rPr>
  </w:style>
  <w:style w:type="paragraph" w:styleId="Encabezado">
    <w:name w:val="header"/>
    <w:basedOn w:val="Normal"/>
    <w:link w:val="EncabezadoCar"/>
    <w:uiPriority w:val="99"/>
    <w:unhideWhenUsed/>
    <w:rsid w:val="00034B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4B44"/>
  </w:style>
  <w:style w:type="paragraph" w:styleId="Piedepgina">
    <w:name w:val="footer"/>
    <w:basedOn w:val="Normal"/>
    <w:link w:val="PiedepginaCar"/>
    <w:uiPriority w:val="99"/>
    <w:unhideWhenUsed/>
    <w:rsid w:val="00034B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4B44"/>
  </w:style>
  <w:style w:type="paragraph" w:customStyle="1" w:styleId="Prrafodelista1">
    <w:name w:val="Párrafo de lista1"/>
    <w:basedOn w:val="Normal"/>
    <w:rsid w:val="00B27E34"/>
    <w:pPr>
      <w:ind w:left="720"/>
      <w:contextualSpacing/>
    </w:pPr>
    <w:rPr>
      <w:rFonts w:ascii="Calibri" w:eastAsia="Times New Roman" w:hAnsi="Calibri" w:cs="Times New Roman"/>
    </w:rPr>
  </w:style>
  <w:style w:type="paragraph" w:customStyle="1" w:styleId="estilo1">
    <w:name w:val="estilo1"/>
    <w:basedOn w:val="Normal"/>
    <w:rsid w:val="00B27E34"/>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field-content">
    <w:name w:val="field-content"/>
    <w:basedOn w:val="Fuentedeprrafopredeter"/>
    <w:rsid w:val="0064435B"/>
  </w:style>
  <w:style w:type="paragraph" w:styleId="Prrafodelista">
    <w:name w:val="List Paragraph"/>
    <w:basedOn w:val="Normal"/>
    <w:uiPriority w:val="34"/>
    <w:qFormat/>
    <w:rsid w:val="0041600F"/>
    <w:pPr>
      <w:ind w:left="720"/>
      <w:contextualSpacing/>
    </w:pPr>
  </w:style>
  <w:style w:type="paragraph" w:styleId="NormalWeb">
    <w:name w:val="Normal (Web)"/>
    <w:basedOn w:val="Normal"/>
    <w:uiPriority w:val="99"/>
    <w:semiHidden/>
    <w:unhideWhenUsed/>
    <w:rsid w:val="003056DE"/>
    <w:pPr>
      <w:spacing w:after="0"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D661B2"/>
    <w:rPr>
      <w:sz w:val="16"/>
      <w:szCs w:val="16"/>
    </w:rPr>
  </w:style>
  <w:style w:type="paragraph" w:styleId="Textocomentario">
    <w:name w:val="annotation text"/>
    <w:basedOn w:val="Normal"/>
    <w:link w:val="TextocomentarioCar"/>
    <w:uiPriority w:val="99"/>
    <w:semiHidden/>
    <w:unhideWhenUsed/>
    <w:rsid w:val="00D661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61B2"/>
    <w:rPr>
      <w:sz w:val="20"/>
      <w:szCs w:val="20"/>
    </w:rPr>
  </w:style>
  <w:style w:type="paragraph" w:styleId="Asuntodelcomentario">
    <w:name w:val="annotation subject"/>
    <w:basedOn w:val="Textocomentario"/>
    <w:next w:val="Textocomentario"/>
    <w:link w:val="AsuntodelcomentarioCar"/>
    <w:uiPriority w:val="99"/>
    <w:semiHidden/>
    <w:unhideWhenUsed/>
    <w:rsid w:val="00D661B2"/>
    <w:rPr>
      <w:b/>
      <w:bCs/>
    </w:rPr>
  </w:style>
  <w:style w:type="character" w:customStyle="1" w:styleId="AsuntodelcomentarioCar">
    <w:name w:val="Asunto del comentario Car"/>
    <w:basedOn w:val="TextocomentarioCar"/>
    <w:link w:val="Asuntodelcomentario"/>
    <w:uiPriority w:val="99"/>
    <w:semiHidden/>
    <w:rsid w:val="00D661B2"/>
    <w:rPr>
      <w:b/>
      <w:bCs/>
      <w:sz w:val="20"/>
      <w:szCs w:val="20"/>
    </w:rPr>
  </w:style>
  <w:style w:type="paragraph" w:styleId="Revisin">
    <w:name w:val="Revision"/>
    <w:hidden/>
    <w:uiPriority w:val="99"/>
    <w:semiHidden/>
    <w:rsid w:val="00C12F20"/>
    <w:pPr>
      <w:spacing w:after="0" w:line="240" w:lineRule="auto"/>
    </w:pPr>
  </w:style>
  <w:style w:type="character" w:customStyle="1" w:styleId="Ttulo2Car">
    <w:name w:val="Título 2 Car"/>
    <w:basedOn w:val="Fuentedeprrafopredeter"/>
    <w:link w:val="Ttulo2"/>
    <w:uiPriority w:val="9"/>
    <w:rsid w:val="00F44254"/>
    <w:rPr>
      <w:rFonts w:eastAsiaTheme="majorEastAsia" w:cstheme="majorBidi"/>
      <w:b/>
      <w:bCs/>
      <w:sz w:val="24"/>
      <w:szCs w:val="26"/>
    </w:rPr>
  </w:style>
  <w:style w:type="character" w:customStyle="1" w:styleId="Ttulo1Car">
    <w:name w:val="Título 1 Car"/>
    <w:basedOn w:val="Fuentedeprrafopredeter"/>
    <w:link w:val="Ttulo1"/>
    <w:uiPriority w:val="9"/>
    <w:rsid w:val="00F44254"/>
    <w:rPr>
      <w:rFonts w:eastAsiaTheme="majorEastAsia" w:cstheme="majorBidi"/>
      <w:b/>
      <w:bCs/>
      <w:sz w:val="24"/>
      <w:szCs w:val="28"/>
    </w:rPr>
  </w:style>
  <w:style w:type="paragraph" w:styleId="TtulodeTDC">
    <w:name w:val="TOC Heading"/>
    <w:basedOn w:val="Ttulo1"/>
    <w:next w:val="Normal"/>
    <w:uiPriority w:val="39"/>
    <w:semiHidden/>
    <w:unhideWhenUsed/>
    <w:qFormat/>
    <w:rsid w:val="00BE31E5"/>
    <w:pPr>
      <w:outlineLvl w:val="9"/>
    </w:pPr>
    <w:rPr>
      <w:lang w:val="es-ES"/>
    </w:rPr>
  </w:style>
  <w:style w:type="paragraph" w:styleId="TDC1">
    <w:name w:val="toc 1"/>
    <w:basedOn w:val="Normal"/>
    <w:next w:val="Normal"/>
    <w:autoRedefine/>
    <w:uiPriority w:val="39"/>
    <w:unhideWhenUsed/>
    <w:qFormat/>
    <w:rsid w:val="00BE31E5"/>
    <w:pPr>
      <w:spacing w:after="100"/>
    </w:pPr>
  </w:style>
  <w:style w:type="character" w:styleId="Hipervnculo">
    <w:name w:val="Hyperlink"/>
    <w:basedOn w:val="Fuentedeprrafopredeter"/>
    <w:uiPriority w:val="99"/>
    <w:unhideWhenUsed/>
    <w:rsid w:val="00BE31E5"/>
    <w:rPr>
      <w:color w:val="0000FF" w:themeColor="hyperlink"/>
      <w:u w:val="single"/>
    </w:rPr>
  </w:style>
  <w:style w:type="paragraph" w:styleId="TDC2">
    <w:name w:val="toc 2"/>
    <w:basedOn w:val="Normal"/>
    <w:next w:val="Normal"/>
    <w:autoRedefine/>
    <w:uiPriority w:val="39"/>
    <w:unhideWhenUsed/>
    <w:qFormat/>
    <w:rsid w:val="0032103D"/>
    <w:pPr>
      <w:tabs>
        <w:tab w:val="left" w:pos="880"/>
        <w:tab w:val="right" w:leader="dot" w:pos="10790"/>
      </w:tabs>
      <w:spacing w:after="100"/>
    </w:pPr>
  </w:style>
  <w:style w:type="paragraph" w:styleId="Subttulo">
    <w:name w:val="Subtitle"/>
    <w:basedOn w:val="Normal"/>
    <w:next w:val="Normal"/>
    <w:link w:val="SubttuloCar"/>
    <w:uiPriority w:val="11"/>
    <w:qFormat/>
    <w:rsid w:val="00F30E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30E43"/>
    <w:rPr>
      <w:rFonts w:asciiTheme="majorHAnsi" w:eastAsiaTheme="majorEastAsia" w:hAnsiTheme="majorHAnsi" w:cstheme="majorBidi"/>
      <w:i/>
      <w:iCs/>
      <w:color w:val="4F81BD" w:themeColor="accent1"/>
      <w:spacing w:val="15"/>
      <w:sz w:val="24"/>
      <w:szCs w:val="24"/>
    </w:rPr>
  </w:style>
  <w:style w:type="character" w:customStyle="1" w:styleId="Ttulo3Car">
    <w:name w:val="Título 3 Car"/>
    <w:basedOn w:val="Fuentedeprrafopredeter"/>
    <w:link w:val="Ttulo3"/>
    <w:uiPriority w:val="9"/>
    <w:rsid w:val="00F44254"/>
    <w:rPr>
      <w:rFonts w:ascii="Calibri" w:eastAsiaTheme="majorEastAsia" w:hAnsi="Calibri" w:cstheme="majorBidi"/>
      <w:b/>
      <w:bCs/>
      <w:sz w:val="24"/>
    </w:rPr>
  </w:style>
  <w:style w:type="character" w:customStyle="1" w:styleId="Ttulo4Car">
    <w:name w:val="Título 4 Car"/>
    <w:basedOn w:val="Fuentedeprrafopredeter"/>
    <w:link w:val="Ttulo4"/>
    <w:uiPriority w:val="9"/>
    <w:rsid w:val="00F44254"/>
    <w:rPr>
      <w:rFonts w:ascii="Calibri" w:eastAsiaTheme="majorEastAsia" w:hAnsi="Calibri" w:cstheme="majorBidi"/>
      <w:b/>
      <w:bCs/>
      <w:i/>
      <w:iCs/>
      <w:sz w:val="24"/>
    </w:rPr>
  </w:style>
  <w:style w:type="paragraph" w:styleId="TDC3">
    <w:name w:val="toc 3"/>
    <w:basedOn w:val="Normal"/>
    <w:next w:val="Normal"/>
    <w:autoRedefine/>
    <w:uiPriority w:val="39"/>
    <w:unhideWhenUsed/>
    <w:qFormat/>
    <w:rsid w:val="00F95D80"/>
    <w:pPr>
      <w:tabs>
        <w:tab w:val="left" w:pos="1320"/>
        <w:tab w:val="right" w:leader="dot" w:pos="10790"/>
      </w:tabs>
      <w:spacing w:after="100"/>
    </w:pPr>
  </w:style>
  <w:style w:type="paragraph" w:styleId="TDC4">
    <w:name w:val="toc 4"/>
    <w:basedOn w:val="Normal"/>
    <w:next w:val="Normal"/>
    <w:autoRedefine/>
    <w:uiPriority w:val="39"/>
    <w:unhideWhenUsed/>
    <w:rsid w:val="00F95D80"/>
    <w:pPr>
      <w:tabs>
        <w:tab w:val="left" w:pos="1540"/>
        <w:tab w:val="right" w:leader="dot" w:pos="10790"/>
      </w:tabs>
      <w:spacing w:after="100"/>
    </w:pPr>
  </w:style>
  <w:style w:type="paragraph" w:styleId="Epgrafe">
    <w:name w:val="caption"/>
    <w:basedOn w:val="Normal"/>
    <w:next w:val="Normal"/>
    <w:uiPriority w:val="35"/>
    <w:unhideWhenUsed/>
    <w:qFormat/>
    <w:rsid w:val="00F44254"/>
    <w:pPr>
      <w:spacing w:line="240" w:lineRule="auto"/>
    </w:pPr>
    <w:rPr>
      <w:b/>
      <w:bCs/>
      <w:sz w:val="24"/>
      <w:szCs w:val="18"/>
    </w:rPr>
  </w:style>
  <w:style w:type="paragraph" w:styleId="Tabladeilustraciones">
    <w:name w:val="table of figures"/>
    <w:basedOn w:val="Normal"/>
    <w:next w:val="Normal"/>
    <w:uiPriority w:val="99"/>
    <w:unhideWhenUsed/>
    <w:rsid w:val="00004695"/>
    <w:pPr>
      <w:spacing w:after="0"/>
    </w:pPr>
  </w:style>
  <w:style w:type="character" w:customStyle="1" w:styleId="Ttulo5Car">
    <w:name w:val="Título 5 Car"/>
    <w:basedOn w:val="Fuentedeprrafopredeter"/>
    <w:link w:val="Ttulo5"/>
    <w:uiPriority w:val="9"/>
    <w:rsid w:val="00F44254"/>
    <w:rPr>
      <w:rFonts w:eastAsiaTheme="majorEastAsia" w:cstheme="majorBidi"/>
      <w:sz w:val="24"/>
    </w:rPr>
  </w:style>
  <w:style w:type="character" w:customStyle="1" w:styleId="Ttulo6Car">
    <w:name w:val="Título 6 Car"/>
    <w:basedOn w:val="Fuentedeprrafopredeter"/>
    <w:link w:val="Ttulo6"/>
    <w:uiPriority w:val="9"/>
    <w:semiHidden/>
    <w:rsid w:val="008A4859"/>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8A485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8A485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8A4859"/>
    <w:rPr>
      <w:rFonts w:asciiTheme="majorHAnsi" w:eastAsiaTheme="majorEastAsia" w:hAnsiTheme="majorHAnsi" w:cstheme="majorBidi"/>
      <w:i/>
      <w:iCs/>
      <w:color w:val="404040" w:themeColor="text1" w:themeTint="BF"/>
      <w:sz w:val="20"/>
      <w:szCs w:val="20"/>
    </w:rPr>
  </w:style>
  <w:style w:type="paragraph" w:styleId="TDC5">
    <w:name w:val="toc 5"/>
    <w:basedOn w:val="Normal"/>
    <w:next w:val="Normal"/>
    <w:autoRedefine/>
    <w:uiPriority w:val="39"/>
    <w:unhideWhenUsed/>
    <w:rsid w:val="0032103D"/>
    <w:pPr>
      <w:tabs>
        <w:tab w:val="left" w:pos="1870"/>
        <w:tab w:val="right" w:leader="dot" w:pos="10790"/>
      </w:tabs>
      <w:spacing w:after="100"/>
    </w:pPr>
    <w:rPr>
      <w:rFonts w:ascii="Times New Roman" w:eastAsia="Times New Roman" w:hAnsi="Times New Roman" w:cs="Times New Roman"/>
      <w:b/>
      <w:noProof/>
      <w:lang w:eastAsia="es-CO"/>
    </w:rPr>
  </w:style>
  <w:style w:type="paragraph" w:styleId="Textoindependiente">
    <w:name w:val="Body Text"/>
    <w:basedOn w:val="Normal"/>
    <w:link w:val="TextoindependienteCar"/>
    <w:rsid w:val="00C76632"/>
    <w:pPr>
      <w:widowControl w:val="0"/>
      <w:suppressAutoHyphens/>
      <w:spacing w:after="120" w:line="240" w:lineRule="auto"/>
    </w:pPr>
    <w:rPr>
      <w:rFonts w:ascii="Nimbus Roman No9 L" w:eastAsia="Nimbus Sans L" w:hAnsi="Nimbus Roman No9 L" w:cs="Times New Roman"/>
      <w:sz w:val="24"/>
      <w:szCs w:val="24"/>
      <w:lang w:val="es-ES_tradnl" w:eastAsia="es-ES"/>
    </w:rPr>
  </w:style>
  <w:style w:type="character" w:customStyle="1" w:styleId="TextoindependienteCar">
    <w:name w:val="Texto independiente Car"/>
    <w:basedOn w:val="Fuentedeprrafopredeter"/>
    <w:link w:val="Textoindependiente"/>
    <w:rsid w:val="00C76632"/>
    <w:rPr>
      <w:rFonts w:ascii="Nimbus Roman No9 L" w:eastAsia="Nimbus Sans L" w:hAnsi="Nimbus Roman No9 L" w:cs="Times New Roman"/>
      <w:sz w:val="24"/>
      <w:szCs w:val="24"/>
      <w:lang w:val="es-ES_tradnl" w:eastAsia="es-ES"/>
    </w:rPr>
  </w:style>
  <w:style w:type="character" w:styleId="Textodelmarcadordeposicin">
    <w:name w:val="Placeholder Text"/>
    <w:basedOn w:val="Fuentedeprrafopredeter"/>
    <w:uiPriority w:val="99"/>
    <w:semiHidden/>
    <w:rsid w:val="006D2E6C"/>
    <w:rPr>
      <w:color w:val="808080"/>
    </w:rPr>
  </w:style>
</w:styles>
</file>

<file path=word/webSettings.xml><?xml version="1.0" encoding="utf-8"?>
<w:webSettings xmlns:r="http://schemas.openxmlformats.org/officeDocument/2006/relationships" xmlns:w="http://schemas.openxmlformats.org/wordprocessingml/2006/main">
  <w:divs>
    <w:div w:id="15010399">
      <w:bodyDiv w:val="1"/>
      <w:marLeft w:val="0"/>
      <w:marRight w:val="0"/>
      <w:marTop w:val="0"/>
      <w:marBottom w:val="0"/>
      <w:divBdr>
        <w:top w:val="none" w:sz="0" w:space="0" w:color="auto"/>
        <w:left w:val="none" w:sz="0" w:space="0" w:color="auto"/>
        <w:bottom w:val="none" w:sz="0" w:space="0" w:color="auto"/>
        <w:right w:val="none" w:sz="0" w:space="0" w:color="auto"/>
      </w:divBdr>
    </w:div>
    <w:div w:id="62918295">
      <w:bodyDiv w:val="1"/>
      <w:marLeft w:val="0"/>
      <w:marRight w:val="0"/>
      <w:marTop w:val="0"/>
      <w:marBottom w:val="0"/>
      <w:divBdr>
        <w:top w:val="none" w:sz="0" w:space="0" w:color="auto"/>
        <w:left w:val="none" w:sz="0" w:space="0" w:color="auto"/>
        <w:bottom w:val="none" w:sz="0" w:space="0" w:color="auto"/>
        <w:right w:val="none" w:sz="0" w:space="0" w:color="auto"/>
      </w:divBdr>
    </w:div>
    <w:div w:id="149758593">
      <w:bodyDiv w:val="1"/>
      <w:marLeft w:val="0"/>
      <w:marRight w:val="0"/>
      <w:marTop w:val="0"/>
      <w:marBottom w:val="0"/>
      <w:divBdr>
        <w:top w:val="none" w:sz="0" w:space="0" w:color="auto"/>
        <w:left w:val="none" w:sz="0" w:space="0" w:color="auto"/>
        <w:bottom w:val="none" w:sz="0" w:space="0" w:color="auto"/>
        <w:right w:val="none" w:sz="0" w:space="0" w:color="auto"/>
      </w:divBdr>
    </w:div>
    <w:div w:id="155650218">
      <w:bodyDiv w:val="1"/>
      <w:marLeft w:val="0"/>
      <w:marRight w:val="0"/>
      <w:marTop w:val="0"/>
      <w:marBottom w:val="0"/>
      <w:divBdr>
        <w:top w:val="none" w:sz="0" w:space="0" w:color="auto"/>
        <w:left w:val="none" w:sz="0" w:space="0" w:color="auto"/>
        <w:bottom w:val="none" w:sz="0" w:space="0" w:color="auto"/>
        <w:right w:val="none" w:sz="0" w:space="0" w:color="auto"/>
      </w:divBdr>
    </w:div>
    <w:div w:id="176358614">
      <w:bodyDiv w:val="1"/>
      <w:marLeft w:val="0"/>
      <w:marRight w:val="0"/>
      <w:marTop w:val="0"/>
      <w:marBottom w:val="0"/>
      <w:divBdr>
        <w:top w:val="none" w:sz="0" w:space="0" w:color="auto"/>
        <w:left w:val="none" w:sz="0" w:space="0" w:color="auto"/>
        <w:bottom w:val="none" w:sz="0" w:space="0" w:color="auto"/>
        <w:right w:val="none" w:sz="0" w:space="0" w:color="auto"/>
      </w:divBdr>
    </w:div>
    <w:div w:id="177816206">
      <w:bodyDiv w:val="1"/>
      <w:marLeft w:val="0"/>
      <w:marRight w:val="0"/>
      <w:marTop w:val="0"/>
      <w:marBottom w:val="0"/>
      <w:divBdr>
        <w:top w:val="none" w:sz="0" w:space="0" w:color="auto"/>
        <w:left w:val="none" w:sz="0" w:space="0" w:color="auto"/>
        <w:bottom w:val="none" w:sz="0" w:space="0" w:color="auto"/>
        <w:right w:val="none" w:sz="0" w:space="0" w:color="auto"/>
      </w:divBdr>
    </w:div>
    <w:div w:id="185559922">
      <w:bodyDiv w:val="1"/>
      <w:marLeft w:val="0"/>
      <w:marRight w:val="0"/>
      <w:marTop w:val="0"/>
      <w:marBottom w:val="0"/>
      <w:divBdr>
        <w:top w:val="none" w:sz="0" w:space="0" w:color="auto"/>
        <w:left w:val="none" w:sz="0" w:space="0" w:color="auto"/>
        <w:bottom w:val="none" w:sz="0" w:space="0" w:color="auto"/>
        <w:right w:val="none" w:sz="0" w:space="0" w:color="auto"/>
      </w:divBdr>
    </w:div>
    <w:div w:id="210381441">
      <w:bodyDiv w:val="1"/>
      <w:marLeft w:val="0"/>
      <w:marRight w:val="0"/>
      <w:marTop w:val="0"/>
      <w:marBottom w:val="0"/>
      <w:divBdr>
        <w:top w:val="none" w:sz="0" w:space="0" w:color="auto"/>
        <w:left w:val="none" w:sz="0" w:space="0" w:color="auto"/>
        <w:bottom w:val="none" w:sz="0" w:space="0" w:color="auto"/>
        <w:right w:val="none" w:sz="0" w:space="0" w:color="auto"/>
      </w:divBdr>
    </w:div>
    <w:div w:id="226573691">
      <w:bodyDiv w:val="1"/>
      <w:marLeft w:val="0"/>
      <w:marRight w:val="0"/>
      <w:marTop w:val="0"/>
      <w:marBottom w:val="0"/>
      <w:divBdr>
        <w:top w:val="none" w:sz="0" w:space="0" w:color="auto"/>
        <w:left w:val="none" w:sz="0" w:space="0" w:color="auto"/>
        <w:bottom w:val="none" w:sz="0" w:space="0" w:color="auto"/>
        <w:right w:val="none" w:sz="0" w:space="0" w:color="auto"/>
      </w:divBdr>
      <w:divsChild>
        <w:div w:id="2113740098">
          <w:marLeft w:val="0"/>
          <w:marRight w:val="0"/>
          <w:marTop w:val="0"/>
          <w:marBottom w:val="0"/>
          <w:divBdr>
            <w:top w:val="none" w:sz="0" w:space="0" w:color="auto"/>
            <w:left w:val="none" w:sz="0" w:space="0" w:color="auto"/>
            <w:bottom w:val="none" w:sz="0" w:space="0" w:color="auto"/>
            <w:right w:val="none" w:sz="0" w:space="0" w:color="auto"/>
          </w:divBdr>
        </w:div>
      </w:divsChild>
    </w:div>
    <w:div w:id="254166866">
      <w:bodyDiv w:val="1"/>
      <w:marLeft w:val="0"/>
      <w:marRight w:val="0"/>
      <w:marTop w:val="0"/>
      <w:marBottom w:val="0"/>
      <w:divBdr>
        <w:top w:val="none" w:sz="0" w:space="0" w:color="auto"/>
        <w:left w:val="none" w:sz="0" w:space="0" w:color="auto"/>
        <w:bottom w:val="none" w:sz="0" w:space="0" w:color="auto"/>
        <w:right w:val="none" w:sz="0" w:space="0" w:color="auto"/>
      </w:divBdr>
    </w:div>
    <w:div w:id="256407353">
      <w:bodyDiv w:val="1"/>
      <w:marLeft w:val="0"/>
      <w:marRight w:val="0"/>
      <w:marTop w:val="0"/>
      <w:marBottom w:val="0"/>
      <w:divBdr>
        <w:top w:val="none" w:sz="0" w:space="0" w:color="auto"/>
        <w:left w:val="none" w:sz="0" w:space="0" w:color="auto"/>
        <w:bottom w:val="none" w:sz="0" w:space="0" w:color="auto"/>
        <w:right w:val="none" w:sz="0" w:space="0" w:color="auto"/>
      </w:divBdr>
    </w:div>
    <w:div w:id="256597195">
      <w:bodyDiv w:val="1"/>
      <w:marLeft w:val="0"/>
      <w:marRight w:val="0"/>
      <w:marTop w:val="0"/>
      <w:marBottom w:val="0"/>
      <w:divBdr>
        <w:top w:val="none" w:sz="0" w:space="0" w:color="auto"/>
        <w:left w:val="none" w:sz="0" w:space="0" w:color="auto"/>
        <w:bottom w:val="none" w:sz="0" w:space="0" w:color="auto"/>
        <w:right w:val="none" w:sz="0" w:space="0" w:color="auto"/>
      </w:divBdr>
    </w:div>
    <w:div w:id="299697443">
      <w:bodyDiv w:val="1"/>
      <w:marLeft w:val="0"/>
      <w:marRight w:val="0"/>
      <w:marTop w:val="0"/>
      <w:marBottom w:val="0"/>
      <w:divBdr>
        <w:top w:val="none" w:sz="0" w:space="0" w:color="auto"/>
        <w:left w:val="none" w:sz="0" w:space="0" w:color="auto"/>
        <w:bottom w:val="none" w:sz="0" w:space="0" w:color="auto"/>
        <w:right w:val="none" w:sz="0" w:space="0" w:color="auto"/>
      </w:divBdr>
    </w:div>
    <w:div w:id="344134850">
      <w:bodyDiv w:val="1"/>
      <w:marLeft w:val="0"/>
      <w:marRight w:val="0"/>
      <w:marTop w:val="0"/>
      <w:marBottom w:val="0"/>
      <w:divBdr>
        <w:top w:val="none" w:sz="0" w:space="0" w:color="auto"/>
        <w:left w:val="none" w:sz="0" w:space="0" w:color="auto"/>
        <w:bottom w:val="none" w:sz="0" w:space="0" w:color="auto"/>
        <w:right w:val="none" w:sz="0" w:space="0" w:color="auto"/>
      </w:divBdr>
    </w:div>
    <w:div w:id="367030830">
      <w:bodyDiv w:val="1"/>
      <w:marLeft w:val="0"/>
      <w:marRight w:val="0"/>
      <w:marTop w:val="0"/>
      <w:marBottom w:val="0"/>
      <w:divBdr>
        <w:top w:val="none" w:sz="0" w:space="0" w:color="auto"/>
        <w:left w:val="none" w:sz="0" w:space="0" w:color="auto"/>
        <w:bottom w:val="none" w:sz="0" w:space="0" w:color="auto"/>
        <w:right w:val="none" w:sz="0" w:space="0" w:color="auto"/>
      </w:divBdr>
    </w:div>
    <w:div w:id="376127025">
      <w:bodyDiv w:val="1"/>
      <w:marLeft w:val="0"/>
      <w:marRight w:val="0"/>
      <w:marTop w:val="0"/>
      <w:marBottom w:val="0"/>
      <w:divBdr>
        <w:top w:val="none" w:sz="0" w:space="0" w:color="auto"/>
        <w:left w:val="none" w:sz="0" w:space="0" w:color="auto"/>
        <w:bottom w:val="none" w:sz="0" w:space="0" w:color="auto"/>
        <w:right w:val="none" w:sz="0" w:space="0" w:color="auto"/>
      </w:divBdr>
    </w:div>
    <w:div w:id="402678160">
      <w:bodyDiv w:val="1"/>
      <w:marLeft w:val="0"/>
      <w:marRight w:val="0"/>
      <w:marTop w:val="0"/>
      <w:marBottom w:val="0"/>
      <w:divBdr>
        <w:top w:val="none" w:sz="0" w:space="0" w:color="auto"/>
        <w:left w:val="none" w:sz="0" w:space="0" w:color="auto"/>
        <w:bottom w:val="none" w:sz="0" w:space="0" w:color="auto"/>
        <w:right w:val="none" w:sz="0" w:space="0" w:color="auto"/>
      </w:divBdr>
    </w:div>
    <w:div w:id="413088228">
      <w:bodyDiv w:val="1"/>
      <w:marLeft w:val="0"/>
      <w:marRight w:val="0"/>
      <w:marTop w:val="0"/>
      <w:marBottom w:val="0"/>
      <w:divBdr>
        <w:top w:val="none" w:sz="0" w:space="0" w:color="auto"/>
        <w:left w:val="none" w:sz="0" w:space="0" w:color="auto"/>
        <w:bottom w:val="none" w:sz="0" w:space="0" w:color="auto"/>
        <w:right w:val="none" w:sz="0" w:space="0" w:color="auto"/>
      </w:divBdr>
    </w:div>
    <w:div w:id="433984613">
      <w:bodyDiv w:val="1"/>
      <w:marLeft w:val="0"/>
      <w:marRight w:val="0"/>
      <w:marTop w:val="0"/>
      <w:marBottom w:val="0"/>
      <w:divBdr>
        <w:top w:val="none" w:sz="0" w:space="0" w:color="auto"/>
        <w:left w:val="none" w:sz="0" w:space="0" w:color="auto"/>
        <w:bottom w:val="none" w:sz="0" w:space="0" w:color="auto"/>
        <w:right w:val="none" w:sz="0" w:space="0" w:color="auto"/>
      </w:divBdr>
    </w:div>
    <w:div w:id="471289503">
      <w:bodyDiv w:val="1"/>
      <w:marLeft w:val="0"/>
      <w:marRight w:val="0"/>
      <w:marTop w:val="0"/>
      <w:marBottom w:val="0"/>
      <w:divBdr>
        <w:top w:val="none" w:sz="0" w:space="0" w:color="auto"/>
        <w:left w:val="none" w:sz="0" w:space="0" w:color="auto"/>
        <w:bottom w:val="none" w:sz="0" w:space="0" w:color="auto"/>
        <w:right w:val="none" w:sz="0" w:space="0" w:color="auto"/>
      </w:divBdr>
    </w:div>
    <w:div w:id="485977604">
      <w:bodyDiv w:val="1"/>
      <w:marLeft w:val="0"/>
      <w:marRight w:val="0"/>
      <w:marTop w:val="0"/>
      <w:marBottom w:val="0"/>
      <w:divBdr>
        <w:top w:val="none" w:sz="0" w:space="0" w:color="auto"/>
        <w:left w:val="none" w:sz="0" w:space="0" w:color="auto"/>
        <w:bottom w:val="none" w:sz="0" w:space="0" w:color="auto"/>
        <w:right w:val="none" w:sz="0" w:space="0" w:color="auto"/>
      </w:divBdr>
    </w:div>
    <w:div w:id="496964451">
      <w:bodyDiv w:val="1"/>
      <w:marLeft w:val="0"/>
      <w:marRight w:val="0"/>
      <w:marTop w:val="0"/>
      <w:marBottom w:val="0"/>
      <w:divBdr>
        <w:top w:val="none" w:sz="0" w:space="0" w:color="auto"/>
        <w:left w:val="none" w:sz="0" w:space="0" w:color="auto"/>
        <w:bottom w:val="none" w:sz="0" w:space="0" w:color="auto"/>
        <w:right w:val="none" w:sz="0" w:space="0" w:color="auto"/>
      </w:divBdr>
    </w:div>
    <w:div w:id="511995754">
      <w:bodyDiv w:val="1"/>
      <w:marLeft w:val="0"/>
      <w:marRight w:val="0"/>
      <w:marTop w:val="0"/>
      <w:marBottom w:val="0"/>
      <w:divBdr>
        <w:top w:val="none" w:sz="0" w:space="0" w:color="auto"/>
        <w:left w:val="none" w:sz="0" w:space="0" w:color="auto"/>
        <w:bottom w:val="none" w:sz="0" w:space="0" w:color="auto"/>
        <w:right w:val="none" w:sz="0" w:space="0" w:color="auto"/>
      </w:divBdr>
    </w:div>
    <w:div w:id="520627295">
      <w:bodyDiv w:val="1"/>
      <w:marLeft w:val="0"/>
      <w:marRight w:val="0"/>
      <w:marTop w:val="0"/>
      <w:marBottom w:val="0"/>
      <w:divBdr>
        <w:top w:val="none" w:sz="0" w:space="0" w:color="auto"/>
        <w:left w:val="none" w:sz="0" w:space="0" w:color="auto"/>
        <w:bottom w:val="none" w:sz="0" w:space="0" w:color="auto"/>
        <w:right w:val="none" w:sz="0" w:space="0" w:color="auto"/>
      </w:divBdr>
      <w:divsChild>
        <w:div w:id="239101409">
          <w:marLeft w:val="0"/>
          <w:marRight w:val="0"/>
          <w:marTop w:val="0"/>
          <w:marBottom w:val="0"/>
          <w:divBdr>
            <w:top w:val="none" w:sz="0" w:space="0" w:color="auto"/>
            <w:left w:val="none" w:sz="0" w:space="0" w:color="auto"/>
            <w:bottom w:val="none" w:sz="0" w:space="0" w:color="auto"/>
            <w:right w:val="none" w:sz="0" w:space="0" w:color="auto"/>
          </w:divBdr>
        </w:div>
      </w:divsChild>
    </w:div>
    <w:div w:id="524294782">
      <w:bodyDiv w:val="1"/>
      <w:marLeft w:val="0"/>
      <w:marRight w:val="0"/>
      <w:marTop w:val="0"/>
      <w:marBottom w:val="0"/>
      <w:divBdr>
        <w:top w:val="none" w:sz="0" w:space="0" w:color="auto"/>
        <w:left w:val="none" w:sz="0" w:space="0" w:color="auto"/>
        <w:bottom w:val="none" w:sz="0" w:space="0" w:color="auto"/>
        <w:right w:val="none" w:sz="0" w:space="0" w:color="auto"/>
      </w:divBdr>
    </w:div>
    <w:div w:id="529534311">
      <w:bodyDiv w:val="1"/>
      <w:marLeft w:val="0"/>
      <w:marRight w:val="0"/>
      <w:marTop w:val="0"/>
      <w:marBottom w:val="0"/>
      <w:divBdr>
        <w:top w:val="none" w:sz="0" w:space="0" w:color="auto"/>
        <w:left w:val="none" w:sz="0" w:space="0" w:color="auto"/>
        <w:bottom w:val="none" w:sz="0" w:space="0" w:color="auto"/>
        <w:right w:val="none" w:sz="0" w:space="0" w:color="auto"/>
      </w:divBdr>
    </w:div>
    <w:div w:id="542065022">
      <w:bodyDiv w:val="1"/>
      <w:marLeft w:val="0"/>
      <w:marRight w:val="0"/>
      <w:marTop w:val="0"/>
      <w:marBottom w:val="0"/>
      <w:divBdr>
        <w:top w:val="none" w:sz="0" w:space="0" w:color="auto"/>
        <w:left w:val="none" w:sz="0" w:space="0" w:color="auto"/>
        <w:bottom w:val="none" w:sz="0" w:space="0" w:color="auto"/>
        <w:right w:val="none" w:sz="0" w:space="0" w:color="auto"/>
      </w:divBdr>
    </w:div>
    <w:div w:id="554708116">
      <w:bodyDiv w:val="1"/>
      <w:marLeft w:val="0"/>
      <w:marRight w:val="0"/>
      <w:marTop w:val="0"/>
      <w:marBottom w:val="0"/>
      <w:divBdr>
        <w:top w:val="none" w:sz="0" w:space="0" w:color="auto"/>
        <w:left w:val="none" w:sz="0" w:space="0" w:color="auto"/>
        <w:bottom w:val="none" w:sz="0" w:space="0" w:color="auto"/>
        <w:right w:val="none" w:sz="0" w:space="0" w:color="auto"/>
      </w:divBdr>
    </w:div>
    <w:div w:id="562326375">
      <w:bodyDiv w:val="1"/>
      <w:marLeft w:val="0"/>
      <w:marRight w:val="0"/>
      <w:marTop w:val="0"/>
      <w:marBottom w:val="0"/>
      <w:divBdr>
        <w:top w:val="none" w:sz="0" w:space="0" w:color="auto"/>
        <w:left w:val="none" w:sz="0" w:space="0" w:color="auto"/>
        <w:bottom w:val="none" w:sz="0" w:space="0" w:color="auto"/>
        <w:right w:val="none" w:sz="0" w:space="0" w:color="auto"/>
      </w:divBdr>
    </w:div>
    <w:div w:id="573854184">
      <w:bodyDiv w:val="1"/>
      <w:marLeft w:val="0"/>
      <w:marRight w:val="0"/>
      <w:marTop w:val="0"/>
      <w:marBottom w:val="0"/>
      <w:divBdr>
        <w:top w:val="none" w:sz="0" w:space="0" w:color="auto"/>
        <w:left w:val="none" w:sz="0" w:space="0" w:color="auto"/>
        <w:bottom w:val="none" w:sz="0" w:space="0" w:color="auto"/>
        <w:right w:val="none" w:sz="0" w:space="0" w:color="auto"/>
      </w:divBdr>
    </w:div>
    <w:div w:id="624242029">
      <w:bodyDiv w:val="1"/>
      <w:marLeft w:val="0"/>
      <w:marRight w:val="0"/>
      <w:marTop w:val="0"/>
      <w:marBottom w:val="0"/>
      <w:divBdr>
        <w:top w:val="none" w:sz="0" w:space="0" w:color="auto"/>
        <w:left w:val="none" w:sz="0" w:space="0" w:color="auto"/>
        <w:bottom w:val="none" w:sz="0" w:space="0" w:color="auto"/>
        <w:right w:val="none" w:sz="0" w:space="0" w:color="auto"/>
      </w:divBdr>
    </w:div>
    <w:div w:id="634406494">
      <w:bodyDiv w:val="1"/>
      <w:marLeft w:val="0"/>
      <w:marRight w:val="0"/>
      <w:marTop w:val="0"/>
      <w:marBottom w:val="0"/>
      <w:divBdr>
        <w:top w:val="none" w:sz="0" w:space="0" w:color="auto"/>
        <w:left w:val="none" w:sz="0" w:space="0" w:color="auto"/>
        <w:bottom w:val="none" w:sz="0" w:space="0" w:color="auto"/>
        <w:right w:val="none" w:sz="0" w:space="0" w:color="auto"/>
      </w:divBdr>
    </w:div>
    <w:div w:id="635794689">
      <w:bodyDiv w:val="1"/>
      <w:marLeft w:val="0"/>
      <w:marRight w:val="0"/>
      <w:marTop w:val="0"/>
      <w:marBottom w:val="0"/>
      <w:divBdr>
        <w:top w:val="none" w:sz="0" w:space="0" w:color="auto"/>
        <w:left w:val="none" w:sz="0" w:space="0" w:color="auto"/>
        <w:bottom w:val="none" w:sz="0" w:space="0" w:color="auto"/>
        <w:right w:val="none" w:sz="0" w:space="0" w:color="auto"/>
      </w:divBdr>
    </w:div>
    <w:div w:id="642006899">
      <w:bodyDiv w:val="1"/>
      <w:marLeft w:val="0"/>
      <w:marRight w:val="0"/>
      <w:marTop w:val="0"/>
      <w:marBottom w:val="0"/>
      <w:divBdr>
        <w:top w:val="none" w:sz="0" w:space="0" w:color="auto"/>
        <w:left w:val="none" w:sz="0" w:space="0" w:color="auto"/>
        <w:bottom w:val="none" w:sz="0" w:space="0" w:color="auto"/>
        <w:right w:val="none" w:sz="0" w:space="0" w:color="auto"/>
      </w:divBdr>
    </w:div>
    <w:div w:id="644357301">
      <w:bodyDiv w:val="1"/>
      <w:marLeft w:val="0"/>
      <w:marRight w:val="0"/>
      <w:marTop w:val="0"/>
      <w:marBottom w:val="0"/>
      <w:divBdr>
        <w:top w:val="none" w:sz="0" w:space="0" w:color="auto"/>
        <w:left w:val="none" w:sz="0" w:space="0" w:color="auto"/>
        <w:bottom w:val="none" w:sz="0" w:space="0" w:color="auto"/>
        <w:right w:val="none" w:sz="0" w:space="0" w:color="auto"/>
      </w:divBdr>
    </w:div>
    <w:div w:id="645546590">
      <w:bodyDiv w:val="1"/>
      <w:marLeft w:val="0"/>
      <w:marRight w:val="0"/>
      <w:marTop w:val="0"/>
      <w:marBottom w:val="0"/>
      <w:divBdr>
        <w:top w:val="none" w:sz="0" w:space="0" w:color="auto"/>
        <w:left w:val="none" w:sz="0" w:space="0" w:color="auto"/>
        <w:bottom w:val="none" w:sz="0" w:space="0" w:color="auto"/>
        <w:right w:val="none" w:sz="0" w:space="0" w:color="auto"/>
      </w:divBdr>
    </w:div>
    <w:div w:id="646403214">
      <w:bodyDiv w:val="1"/>
      <w:marLeft w:val="0"/>
      <w:marRight w:val="0"/>
      <w:marTop w:val="0"/>
      <w:marBottom w:val="0"/>
      <w:divBdr>
        <w:top w:val="none" w:sz="0" w:space="0" w:color="auto"/>
        <w:left w:val="none" w:sz="0" w:space="0" w:color="auto"/>
        <w:bottom w:val="none" w:sz="0" w:space="0" w:color="auto"/>
        <w:right w:val="none" w:sz="0" w:space="0" w:color="auto"/>
      </w:divBdr>
    </w:div>
    <w:div w:id="677729863">
      <w:bodyDiv w:val="1"/>
      <w:marLeft w:val="0"/>
      <w:marRight w:val="0"/>
      <w:marTop w:val="0"/>
      <w:marBottom w:val="0"/>
      <w:divBdr>
        <w:top w:val="none" w:sz="0" w:space="0" w:color="auto"/>
        <w:left w:val="none" w:sz="0" w:space="0" w:color="auto"/>
        <w:bottom w:val="none" w:sz="0" w:space="0" w:color="auto"/>
        <w:right w:val="none" w:sz="0" w:space="0" w:color="auto"/>
      </w:divBdr>
    </w:div>
    <w:div w:id="677775809">
      <w:bodyDiv w:val="1"/>
      <w:marLeft w:val="0"/>
      <w:marRight w:val="0"/>
      <w:marTop w:val="0"/>
      <w:marBottom w:val="0"/>
      <w:divBdr>
        <w:top w:val="none" w:sz="0" w:space="0" w:color="auto"/>
        <w:left w:val="none" w:sz="0" w:space="0" w:color="auto"/>
        <w:bottom w:val="none" w:sz="0" w:space="0" w:color="auto"/>
        <w:right w:val="none" w:sz="0" w:space="0" w:color="auto"/>
      </w:divBdr>
    </w:div>
    <w:div w:id="699011373">
      <w:bodyDiv w:val="1"/>
      <w:marLeft w:val="0"/>
      <w:marRight w:val="0"/>
      <w:marTop w:val="0"/>
      <w:marBottom w:val="0"/>
      <w:divBdr>
        <w:top w:val="none" w:sz="0" w:space="0" w:color="auto"/>
        <w:left w:val="none" w:sz="0" w:space="0" w:color="auto"/>
        <w:bottom w:val="none" w:sz="0" w:space="0" w:color="auto"/>
        <w:right w:val="none" w:sz="0" w:space="0" w:color="auto"/>
      </w:divBdr>
    </w:div>
    <w:div w:id="721293463">
      <w:bodyDiv w:val="1"/>
      <w:marLeft w:val="0"/>
      <w:marRight w:val="0"/>
      <w:marTop w:val="0"/>
      <w:marBottom w:val="0"/>
      <w:divBdr>
        <w:top w:val="none" w:sz="0" w:space="0" w:color="auto"/>
        <w:left w:val="none" w:sz="0" w:space="0" w:color="auto"/>
        <w:bottom w:val="none" w:sz="0" w:space="0" w:color="auto"/>
        <w:right w:val="none" w:sz="0" w:space="0" w:color="auto"/>
      </w:divBdr>
    </w:div>
    <w:div w:id="723021164">
      <w:bodyDiv w:val="1"/>
      <w:marLeft w:val="0"/>
      <w:marRight w:val="0"/>
      <w:marTop w:val="0"/>
      <w:marBottom w:val="0"/>
      <w:divBdr>
        <w:top w:val="none" w:sz="0" w:space="0" w:color="auto"/>
        <w:left w:val="none" w:sz="0" w:space="0" w:color="auto"/>
        <w:bottom w:val="none" w:sz="0" w:space="0" w:color="auto"/>
        <w:right w:val="none" w:sz="0" w:space="0" w:color="auto"/>
      </w:divBdr>
    </w:div>
    <w:div w:id="754202364">
      <w:bodyDiv w:val="1"/>
      <w:marLeft w:val="0"/>
      <w:marRight w:val="0"/>
      <w:marTop w:val="0"/>
      <w:marBottom w:val="0"/>
      <w:divBdr>
        <w:top w:val="none" w:sz="0" w:space="0" w:color="auto"/>
        <w:left w:val="none" w:sz="0" w:space="0" w:color="auto"/>
        <w:bottom w:val="none" w:sz="0" w:space="0" w:color="auto"/>
        <w:right w:val="none" w:sz="0" w:space="0" w:color="auto"/>
      </w:divBdr>
    </w:div>
    <w:div w:id="757017468">
      <w:bodyDiv w:val="1"/>
      <w:marLeft w:val="0"/>
      <w:marRight w:val="0"/>
      <w:marTop w:val="0"/>
      <w:marBottom w:val="0"/>
      <w:divBdr>
        <w:top w:val="none" w:sz="0" w:space="0" w:color="auto"/>
        <w:left w:val="none" w:sz="0" w:space="0" w:color="auto"/>
        <w:bottom w:val="none" w:sz="0" w:space="0" w:color="auto"/>
        <w:right w:val="none" w:sz="0" w:space="0" w:color="auto"/>
      </w:divBdr>
    </w:div>
    <w:div w:id="762997896">
      <w:bodyDiv w:val="1"/>
      <w:marLeft w:val="0"/>
      <w:marRight w:val="0"/>
      <w:marTop w:val="0"/>
      <w:marBottom w:val="0"/>
      <w:divBdr>
        <w:top w:val="none" w:sz="0" w:space="0" w:color="auto"/>
        <w:left w:val="none" w:sz="0" w:space="0" w:color="auto"/>
        <w:bottom w:val="none" w:sz="0" w:space="0" w:color="auto"/>
        <w:right w:val="none" w:sz="0" w:space="0" w:color="auto"/>
      </w:divBdr>
    </w:div>
    <w:div w:id="798690584">
      <w:bodyDiv w:val="1"/>
      <w:marLeft w:val="0"/>
      <w:marRight w:val="0"/>
      <w:marTop w:val="0"/>
      <w:marBottom w:val="0"/>
      <w:divBdr>
        <w:top w:val="none" w:sz="0" w:space="0" w:color="auto"/>
        <w:left w:val="none" w:sz="0" w:space="0" w:color="auto"/>
        <w:bottom w:val="none" w:sz="0" w:space="0" w:color="auto"/>
        <w:right w:val="none" w:sz="0" w:space="0" w:color="auto"/>
      </w:divBdr>
    </w:div>
    <w:div w:id="813645966">
      <w:bodyDiv w:val="1"/>
      <w:marLeft w:val="0"/>
      <w:marRight w:val="0"/>
      <w:marTop w:val="0"/>
      <w:marBottom w:val="0"/>
      <w:divBdr>
        <w:top w:val="none" w:sz="0" w:space="0" w:color="auto"/>
        <w:left w:val="none" w:sz="0" w:space="0" w:color="auto"/>
        <w:bottom w:val="none" w:sz="0" w:space="0" w:color="auto"/>
        <w:right w:val="none" w:sz="0" w:space="0" w:color="auto"/>
      </w:divBdr>
    </w:div>
    <w:div w:id="828444395">
      <w:bodyDiv w:val="1"/>
      <w:marLeft w:val="0"/>
      <w:marRight w:val="0"/>
      <w:marTop w:val="0"/>
      <w:marBottom w:val="0"/>
      <w:divBdr>
        <w:top w:val="none" w:sz="0" w:space="0" w:color="auto"/>
        <w:left w:val="none" w:sz="0" w:space="0" w:color="auto"/>
        <w:bottom w:val="none" w:sz="0" w:space="0" w:color="auto"/>
        <w:right w:val="none" w:sz="0" w:space="0" w:color="auto"/>
      </w:divBdr>
      <w:divsChild>
        <w:div w:id="970400708">
          <w:marLeft w:val="0"/>
          <w:marRight w:val="0"/>
          <w:marTop w:val="0"/>
          <w:marBottom w:val="0"/>
          <w:divBdr>
            <w:top w:val="none" w:sz="0" w:space="0" w:color="auto"/>
            <w:left w:val="none" w:sz="0" w:space="0" w:color="auto"/>
            <w:bottom w:val="none" w:sz="0" w:space="0" w:color="auto"/>
            <w:right w:val="none" w:sz="0" w:space="0" w:color="auto"/>
          </w:divBdr>
          <w:divsChild>
            <w:div w:id="6480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0913">
      <w:bodyDiv w:val="1"/>
      <w:marLeft w:val="0"/>
      <w:marRight w:val="0"/>
      <w:marTop w:val="0"/>
      <w:marBottom w:val="0"/>
      <w:divBdr>
        <w:top w:val="none" w:sz="0" w:space="0" w:color="auto"/>
        <w:left w:val="none" w:sz="0" w:space="0" w:color="auto"/>
        <w:bottom w:val="none" w:sz="0" w:space="0" w:color="auto"/>
        <w:right w:val="none" w:sz="0" w:space="0" w:color="auto"/>
      </w:divBdr>
    </w:div>
    <w:div w:id="853420151">
      <w:bodyDiv w:val="1"/>
      <w:marLeft w:val="0"/>
      <w:marRight w:val="0"/>
      <w:marTop w:val="0"/>
      <w:marBottom w:val="0"/>
      <w:divBdr>
        <w:top w:val="none" w:sz="0" w:space="0" w:color="auto"/>
        <w:left w:val="none" w:sz="0" w:space="0" w:color="auto"/>
        <w:bottom w:val="none" w:sz="0" w:space="0" w:color="auto"/>
        <w:right w:val="none" w:sz="0" w:space="0" w:color="auto"/>
      </w:divBdr>
    </w:div>
    <w:div w:id="859393410">
      <w:bodyDiv w:val="1"/>
      <w:marLeft w:val="0"/>
      <w:marRight w:val="0"/>
      <w:marTop w:val="0"/>
      <w:marBottom w:val="0"/>
      <w:divBdr>
        <w:top w:val="none" w:sz="0" w:space="0" w:color="auto"/>
        <w:left w:val="none" w:sz="0" w:space="0" w:color="auto"/>
        <w:bottom w:val="none" w:sz="0" w:space="0" w:color="auto"/>
        <w:right w:val="none" w:sz="0" w:space="0" w:color="auto"/>
      </w:divBdr>
    </w:div>
    <w:div w:id="931165155">
      <w:bodyDiv w:val="1"/>
      <w:marLeft w:val="0"/>
      <w:marRight w:val="0"/>
      <w:marTop w:val="0"/>
      <w:marBottom w:val="0"/>
      <w:divBdr>
        <w:top w:val="none" w:sz="0" w:space="0" w:color="auto"/>
        <w:left w:val="none" w:sz="0" w:space="0" w:color="auto"/>
        <w:bottom w:val="none" w:sz="0" w:space="0" w:color="auto"/>
        <w:right w:val="none" w:sz="0" w:space="0" w:color="auto"/>
      </w:divBdr>
    </w:div>
    <w:div w:id="941188114">
      <w:bodyDiv w:val="1"/>
      <w:marLeft w:val="0"/>
      <w:marRight w:val="0"/>
      <w:marTop w:val="0"/>
      <w:marBottom w:val="0"/>
      <w:divBdr>
        <w:top w:val="none" w:sz="0" w:space="0" w:color="auto"/>
        <w:left w:val="none" w:sz="0" w:space="0" w:color="auto"/>
        <w:bottom w:val="none" w:sz="0" w:space="0" w:color="auto"/>
        <w:right w:val="none" w:sz="0" w:space="0" w:color="auto"/>
      </w:divBdr>
    </w:div>
    <w:div w:id="957640139">
      <w:bodyDiv w:val="1"/>
      <w:marLeft w:val="0"/>
      <w:marRight w:val="0"/>
      <w:marTop w:val="0"/>
      <w:marBottom w:val="0"/>
      <w:divBdr>
        <w:top w:val="none" w:sz="0" w:space="0" w:color="auto"/>
        <w:left w:val="none" w:sz="0" w:space="0" w:color="auto"/>
        <w:bottom w:val="none" w:sz="0" w:space="0" w:color="auto"/>
        <w:right w:val="none" w:sz="0" w:space="0" w:color="auto"/>
      </w:divBdr>
    </w:div>
    <w:div w:id="967664243">
      <w:bodyDiv w:val="1"/>
      <w:marLeft w:val="0"/>
      <w:marRight w:val="0"/>
      <w:marTop w:val="0"/>
      <w:marBottom w:val="0"/>
      <w:divBdr>
        <w:top w:val="none" w:sz="0" w:space="0" w:color="auto"/>
        <w:left w:val="none" w:sz="0" w:space="0" w:color="auto"/>
        <w:bottom w:val="none" w:sz="0" w:space="0" w:color="auto"/>
        <w:right w:val="none" w:sz="0" w:space="0" w:color="auto"/>
      </w:divBdr>
    </w:div>
    <w:div w:id="972516307">
      <w:bodyDiv w:val="1"/>
      <w:marLeft w:val="0"/>
      <w:marRight w:val="0"/>
      <w:marTop w:val="0"/>
      <w:marBottom w:val="0"/>
      <w:divBdr>
        <w:top w:val="none" w:sz="0" w:space="0" w:color="auto"/>
        <w:left w:val="none" w:sz="0" w:space="0" w:color="auto"/>
        <w:bottom w:val="none" w:sz="0" w:space="0" w:color="auto"/>
        <w:right w:val="none" w:sz="0" w:space="0" w:color="auto"/>
      </w:divBdr>
    </w:div>
    <w:div w:id="979503111">
      <w:bodyDiv w:val="1"/>
      <w:marLeft w:val="0"/>
      <w:marRight w:val="0"/>
      <w:marTop w:val="0"/>
      <w:marBottom w:val="0"/>
      <w:divBdr>
        <w:top w:val="none" w:sz="0" w:space="0" w:color="auto"/>
        <w:left w:val="none" w:sz="0" w:space="0" w:color="auto"/>
        <w:bottom w:val="none" w:sz="0" w:space="0" w:color="auto"/>
        <w:right w:val="none" w:sz="0" w:space="0" w:color="auto"/>
      </w:divBdr>
    </w:div>
    <w:div w:id="988557292">
      <w:bodyDiv w:val="1"/>
      <w:marLeft w:val="0"/>
      <w:marRight w:val="0"/>
      <w:marTop w:val="0"/>
      <w:marBottom w:val="0"/>
      <w:divBdr>
        <w:top w:val="none" w:sz="0" w:space="0" w:color="auto"/>
        <w:left w:val="none" w:sz="0" w:space="0" w:color="auto"/>
        <w:bottom w:val="none" w:sz="0" w:space="0" w:color="auto"/>
        <w:right w:val="none" w:sz="0" w:space="0" w:color="auto"/>
      </w:divBdr>
    </w:div>
    <w:div w:id="990712536">
      <w:bodyDiv w:val="1"/>
      <w:marLeft w:val="0"/>
      <w:marRight w:val="0"/>
      <w:marTop w:val="0"/>
      <w:marBottom w:val="0"/>
      <w:divBdr>
        <w:top w:val="none" w:sz="0" w:space="0" w:color="auto"/>
        <w:left w:val="none" w:sz="0" w:space="0" w:color="auto"/>
        <w:bottom w:val="none" w:sz="0" w:space="0" w:color="auto"/>
        <w:right w:val="none" w:sz="0" w:space="0" w:color="auto"/>
      </w:divBdr>
    </w:div>
    <w:div w:id="1046561140">
      <w:bodyDiv w:val="1"/>
      <w:marLeft w:val="0"/>
      <w:marRight w:val="0"/>
      <w:marTop w:val="0"/>
      <w:marBottom w:val="0"/>
      <w:divBdr>
        <w:top w:val="none" w:sz="0" w:space="0" w:color="auto"/>
        <w:left w:val="none" w:sz="0" w:space="0" w:color="auto"/>
        <w:bottom w:val="none" w:sz="0" w:space="0" w:color="auto"/>
        <w:right w:val="none" w:sz="0" w:space="0" w:color="auto"/>
      </w:divBdr>
    </w:div>
    <w:div w:id="1052919602">
      <w:bodyDiv w:val="1"/>
      <w:marLeft w:val="0"/>
      <w:marRight w:val="0"/>
      <w:marTop w:val="0"/>
      <w:marBottom w:val="0"/>
      <w:divBdr>
        <w:top w:val="none" w:sz="0" w:space="0" w:color="auto"/>
        <w:left w:val="none" w:sz="0" w:space="0" w:color="auto"/>
        <w:bottom w:val="none" w:sz="0" w:space="0" w:color="auto"/>
        <w:right w:val="none" w:sz="0" w:space="0" w:color="auto"/>
      </w:divBdr>
    </w:div>
    <w:div w:id="1066143977">
      <w:bodyDiv w:val="1"/>
      <w:marLeft w:val="0"/>
      <w:marRight w:val="0"/>
      <w:marTop w:val="0"/>
      <w:marBottom w:val="0"/>
      <w:divBdr>
        <w:top w:val="none" w:sz="0" w:space="0" w:color="auto"/>
        <w:left w:val="none" w:sz="0" w:space="0" w:color="auto"/>
        <w:bottom w:val="none" w:sz="0" w:space="0" w:color="auto"/>
        <w:right w:val="none" w:sz="0" w:space="0" w:color="auto"/>
      </w:divBdr>
    </w:div>
    <w:div w:id="1066340104">
      <w:bodyDiv w:val="1"/>
      <w:marLeft w:val="0"/>
      <w:marRight w:val="0"/>
      <w:marTop w:val="0"/>
      <w:marBottom w:val="0"/>
      <w:divBdr>
        <w:top w:val="none" w:sz="0" w:space="0" w:color="auto"/>
        <w:left w:val="none" w:sz="0" w:space="0" w:color="auto"/>
        <w:bottom w:val="none" w:sz="0" w:space="0" w:color="auto"/>
        <w:right w:val="none" w:sz="0" w:space="0" w:color="auto"/>
      </w:divBdr>
    </w:div>
    <w:div w:id="1073817295">
      <w:bodyDiv w:val="1"/>
      <w:marLeft w:val="0"/>
      <w:marRight w:val="0"/>
      <w:marTop w:val="0"/>
      <w:marBottom w:val="0"/>
      <w:divBdr>
        <w:top w:val="none" w:sz="0" w:space="0" w:color="auto"/>
        <w:left w:val="none" w:sz="0" w:space="0" w:color="auto"/>
        <w:bottom w:val="none" w:sz="0" w:space="0" w:color="auto"/>
        <w:right w:val="none" w:sz="0" w:space="0" w:color="auto"/>
      </w:divBdr>
    </w:div>
    <w:div w:id="1117143723">
      <w:bodyDiv w:val="1"/>
      <w:marLeft w:val="0"/>
      <w:marRight w:val="0"/>
      <w:marTop w:val="0"/>
      <w:marBottom w:val="0"/>
      <w:divBdr>
        <w:top w:val="none" w:sz="0" w:space="0" w:color="auto"/>
        <w:left w:val="none" w:sz="0" w:space="0" w:color="auto"/>
        <w:bottom w:val="none" w:sz="0" w:space="0" w:color="auto"/>
        <w:right w:val="none" w:sz="0" w:space="0" w:color="auto"/>
      </w:divBdr>
    </w:div>
    <w:div w:id="1135101986">
      <w:bodyDiv w:val="1"/>
      <w:marLeft w:val="0"/>
      <w:marRight w:val="0"/>
      <w:marTop w:val="0"/>
      <w:marBottom w:val="0"/>
      <w:divBdr>
        <w:top w:val="none" w:sz="0" w:space="0" w:color="auto"/>
        <w:left w:val="none" w:sz="0" w:space="0" w:color="auto"/>
        <w:bottom w:val="none" w:sz="0" w:space="0" w:color="auto"/>
        <w:right w:val="none" w:sz="0" w:space="0" w:color="auto"/>
      </w:divBdr>
    </w:div>
    <w:div w:id="1146819372">
      <w:bodyDiv w:val="1"/>
      <w:marLeft w:val="0"/>
      <w:marRight w:val="0"/>
      <w:marTop w:val="0"/>
      <w:marBottom w:val="0"/>
      <w:divBdr>
        <w:top w:val="none" w:sz="0" w:space="0" w:color="auto"/>
        <w:left w:val="none" w:sz="0" w:space="0" w:color="auto"/>
        <w:bottom w:val="none" w:sz="0" w:space="0" w:color="auto"/>
        <w:right w:val="none" w:sz="0" w:space="0" w:color="auto"/>
      </w:divBdr>
    </w:div>
    <w:div w:id="1147890897">
      <w:bodyDiv w:val="1"/>
      <w:marLeft w:val="0"/>
      <w:marRight w:val="0"/>
      <w:marTop w:val="0"/>
      <w:marBottom w:val="0"/>
      <w:divBdr>
        <w:top w:val="none" w:sz="0" w:space="0" w:color="auto"/>
        <w:left w:val="none" w:sz="0" w:space="0" w:color="auto"/>
        <w:bottom w:val="none" w:sz="0" w:space="0" w:color="auto"/>
        <w:right w:val="none" w:sz="0" w:space="0" w:color="auto"/>
      </w:divBdr>
    </w:div>
    <w:div w:id="1154104321">
      <w:bodyDiv w:val="1"/>
      <w:marLeft w:val="0"/>
      <w:marRight w:val="0"/>
      <w:marTop w:val="0"/>
      <w:marBottom w:val="0"/>
      <w:divBdr>
        <w:top w:val="none" w:sz="0" w:space="0" w:color="auto"/>
        <w:left w:val="none" w:sz="0" w:space="0" w:color="auto"/>
        <w:bottom w:val="none" w:sz="0" w:space="0" w:color="auto"/>
        <w:right w:val="none" w:sz="0" w:space="0" w:color="auto"/>
      </w:divBdr>
      <w:divsChild>
        <w:div w:id="1953783993">
          <w:marLeft w:val="0"/>
          <w:marRight w:val="0"/>
          <w:marTop w:val="0"/>
          <w:marBottom w:val="0"/>
          <w:divBdr>
            <w:top w:val="none" w:sz="0" w:space="0" w:color="auto"/>
            <w:left w:val="none" w:sz="0" w:space="0" w:color="auto"/>
            <w:bottom w:val="none" w:sz="0" w:space="0" w:color="auto"/>
            <w:right w:val="none" w:sz="0" w:space="0" w:color="auto"/>
          </w:divBdr>
          <w:divsChild>
            <w:div w:id="211843811">
              <w:marLeft w:val="0"/>
              <w:marRight w:val="0"/>
              <w:marTop w:val="0"/>
              <w:marBottom w:val="0"/>
              <w:divBdr>
                <w:top w:val="none" w:sz="0" w:space="0" w:color="auto"/>
                <w:left w:val="none" w:sz="0" w:space="0" w:color="auto"/>
                <w:bottom w:val="none" w:sz="0" w:space="0" w:color="auto"/>
                <w:right w:val="none" w:sz="0" w:space="0" w:color="auto"/>
              </w:divBdr>
              <w:divsChild>
                <w:div w:id="144208354">
                  <w:marLeft w:val="0"/>
                  <w:marRight w:val="0"/>
                  <w:marTop w:val="0"/>
                  <w:marBottom w:val="0"/>
                  <w:divBdr>
                    <w:top w:val="none" w:sz="0" w:space="0" w:color="auto"/>
                    <w:left w:val="none" w:sz="0" w:space="0" w:color="auto"/>
                    <w:bottom w:val="none" w:sz="0" w:space="0" w:color="auto"/>
                    <w:right w:val="none" w:sz="0" w:space="0" w:color="auto"/>
                  </w:divBdr>
                  <w:divsChild>
                    <w:div w:id="8226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1558">
      <w:bodyDiv w:val="1"/>
      <w:marLeft w:val="0"/>
      <w:marRight w:val="0"/>
      <w:marTop w:val="0"/>
      <w:marBottom w:val="0"/>
      <w:divBdr>
        <w:top w:val="none" w:sz="0" w:space="0" w:color="auto"/>
        <w:left w:val="none" w:sz="0" w:space="0" w:color="auto"/>
        <w:bottom w:val="none" w:sz="0" w:space="0" w:color="auto"/>
        <w:right w:val="none" w:sz="0" w:space="0" w:color="auto"/>
      </w:divBdr>
    </w:div>
    <w:div w:id="1190531064">
      <w:bodyDiv w:val="1"/>
      <w:marLeft w:val="0"/>
      <w:marRight w:val="0"/>
      <w:marTop w:val="0"/>
      <w:marBottom w:val="0"/>
      <w:divBdr>
        <w:top w:val="none" w:sz="0" w:space="0" w:color="auto"/>
        <w:left w:val="none" w:sz="0" w:space="0" w:color="auto"/>
        <w:bottom w:val="none" w:sz="0" w:space="0" w:color="auto"/>
        <w:right w:val="none" w:sz="0" w:space="0" w:color="auto"/>
      </w:divBdr>
    </w:div>
    <w:div w:id="1196045522">
      <w:bodyDiv w:val="1"/>
      <w:marLeft w:val="0"/>
      <w:marRight w:val="0"/>
      <w:marTop w:val="0"/>
      <w:marBottom w:val="0"/>
      <w:divBdr>
        <w:top w:val="none" w:sz="0" w:space="0" w:color="auto"/>
        <w:left w:val="none" w:sz="0" w:space="0" w:color="auto"/>
        <w:bottom w:val="none" w:sz="0" w:space="0" w:color="auto"/>
        <w:right w:val="none" w:sz="0" w:space="0" w:color="auto"/>
      </w:divBdr>
    </w:div>
    <w:div w:id="1197501100">
      <w:bodyDiv w:val="1"/>
      <w:marLeft w:val="0"/>
      <w:marRight w:val="0"/>
      <w:marTop w:val="0"/>
      <w:marBottom w:val="0"/>
      <w:divBdr>
        <w:top w:val="none" w:sz="0" w:space="0" w:color="auto"/>
        <w:left w:val="none" w:sz="0" w:space="0" w:color="auto"/>
        <w:bottom w:val="none" w:sz="0" w:space="0" w:color="auto"/>
        <w:right w:val="none" w:sz="0" w:space="0" w:color="auto"/>
      </w:divBdr>
    </w:div>
    <w:div w:id="1202399703">
      <w:bodyDiv w:val="1"/>
      <w:marLeft w:val="0"/>
      <w:marRight w:val="0"/>
      <w:marTop w:val="0"/>
      <w:marBottom w:val="0"/>
      <w:divBdr>
        <w:top w:val="none" w:sz="0" w:space="0" w:color="auto"/>
        <w:left w:val="none" w:sz="0" w:space="0" w:color="auto"/>
        <w:bottom w:val="none" w:sz="0" w:space="0" w:color="auto"/>
        <w:right w:val="none" w:sz="0" w:space="0" w:color="auto"/>
      </w:divBdr>
    </w:div>
    <w:div w:id="1214270420">
      <w:bodyDiv w:val="1"/>
      <w:marLeft w:val="0"/>
      <w:marRight w:val="0"/>
      <w:marTop w:val="0"/>
      <w:marBottom w:val="0"/>
      <w:divBdr>
        <w:top w:val="none" w:sz="0" w:space="0" w:color="auto"/>
        <w:left w:val="none" w:sz="0" w:space="0" w:color="auto"/>
        <w:bottom w:val="none" w:sz="0" w:space="0" w:color="auto"/>
        <w:right w:val="none" w:sz="0" w:space="0" w:color="auto"/>
      </w:divBdr>
    </w:div>
    <w:div w:id="1219395554">
      <w:bodyDiv w:val="1"/>
      <w:marLeft w:val="0"/>
      <w:marRight w:val="0"/>
      <w:marTop w:val="0"/>
      <w:marBottom w:val="0"/>
      <w:divBdr>
        <w:top w:val="none" w:sz="0" w:space="0" w:color="auto"/>
        <w:left w:val="none" w:sz="0" w:space="0" w:color="auto"/>
        <w:bottom w:val="none" w:sz="0" w:space="0" w:color="auto"/>
        <w:right w:val="none" w:sz="0" w:space="0" w:color="auto"/>
      </w:divBdr>
      <w:divsChild>
        <w:div w:id="1371763312">
          <w:marLeft w:val="0"/>
          <w:marRight w:val="0"/>
          <w:marTop w:val="0"/>
          <w:marBottom w:val="0"/>
          <w:divBdr>
            <w:top w:val="none" w:sz="0" w:space="0" w:color="auto"/>
            <w:left w:val="none" w:sz="0" w:space="0" w:color="auto"/>
            <w:bottom w:val="none" w:sz="0" w:space="0" w:color="auto"/>
            <w:right w:val="none" w:sz="0" w:space="0" w:color="auto"/>
          </w:divBdr>
        </w:div>
      </w:divsChild>
    </w:div>
    <w:div w:id="1221095829">
      <w:bodyDiv w:val="1"/>
      <w:marLeft w:val="0"/>
      <w:marRight w:val="0"/>
      <w:marTop w:val="0"/>
      <w:marBottom w:val="0"/>
      <w:divBdr>
        <w:top w:val="none" w:sz="0" w:space="0" w:color="auto"/>
        <w:left w:val="none" w:sz="0" w:space="0" w:color="auto"/>
        <w:bottom w:val="none" w:sz="0" w:space="0" w:color="auto"/>
        <w:right w:val="none" w:sz="0" w:space="0" w:color="auto"/>
      </w:divBdr>
    </w:div>
    <w:div w:id="1229195581">
      <w:bodyDiv w:val="1"/>
      <w:marLeft w:val="0"/>
      <w:marRight w:val="0"/>
      <w:marTop w:val="0"/>
      <w:marBottom w:val="0"/>
      <w:divBdr>
        <w:top w:val="none" w:sz="0" w:space="0" w:color="auto"/>
        <w:left w:val="none" w:sz="0" w:space="0" w:color="auto"/>
        <w:bottom w:val="none" w:sz="0" w:space="0" w:color="auto"/>
        <w:right w:val="none" w:sz="0" w:space="0" w:color="auto"/>
      </w:divBdr>
    </w:div>
    <w:div w:id="1240405530">
      <w:bodyDiv w:val="1"/>
      <w:marLeft w:val="0"/>
      <w:marRight w:val="0"/>
      <w:marTop w:val="0"/>
      <w:marBottom w:val="0"/>
      <w:divBdr>
        <w:top w:val="none" w:sz="0" w:space="0" w:color="auto"/>
        <w:left w:val="none" w:sz="0" w:space="0" w:color="auto"/>
        <w:bottom w:val="none" w:sz="0" w:space="0" w:color="auto"/>
        <w:right w:val="none" w:sz="0" w:space="0" w:color="auto"/>
      </w:divBdr>
    </w:div>
    <w:div w:id="1240603793">
      <w:bodyDiv w:val="1"/>
      <w:marLeft w:val="0"/>
      <w:marRight w:val="0"/>
      <w:marTop w:val="0"/>
      <w:marBottom w:val="0"/>
      <w:divBdr>
        <w:top w:val="none" w:sz="0" w:space="0" w:color="auto"/>
        <w:left w:val="none" w:sz="0" w:space="0" w:color="auto"/>
        <w:bottom w:val="none" w:sz="0" w:space="0" w:color="auto"/>
        <w:right w:val="none" w:sz="0" w:space="0" w:color="auto"/>
      </w:divBdr>
    </w:div>
    <w:div w:id="1254777088">
      <w:bodyDiv w:val="1"/>
      <w:marLeft w:val="0"/>
      <w:marRight w:val="0"/>
      <w:marTop w:val="0"/>
      <w:marBottom w:val="0"/>
      <w:divBdr>
        <w:top w:val="none" w:sz="0" w:space="0" w:color="auto"/>
        <w:left w:val="none" w:sz="0" w:space="0" w:color="auto"/>
        <w:bottom w:val="none" w:sz="0" w:space="0" w:color="auto"/>
        <w:right w:val="none" w:sz="0" w:space="0" w:color="auto"/>
      </w:divBdr>
    </w:div>
    <w:div w:id="1257591498">
      <w:bodyDiv w:val="1"/>
      <w:marLeft w:val="0"/>
      <w:marRight w:val="0"/>
      <w:marTop w:val="0"/>
      <w:marBottom w:val="0"/>
      <w:divBdr>
        <w:top w:val="none" w:sz="0" w:space="0" w:color="auto"/>
        <w:left w:val="none" w:sz="0" w:space="0" w:color="auto"/>
        <w:bottom w:val="none" w:sz="0" w:space="0" w:color="auto"/>
        <w:right w:val="none" w:sz="0" w:space="0" w:color="auto"/>
      </w:divBdr>
    </w:div>
    <w:div w:id="1266882316">
      <w:bodyDiv w:val="1"/>
      <w:marLeft w:val="0"/>
      <w:marRight w:val="0"/>
      <w:marTop w:val="0"/>
      <w:marBottom w:val="0"/>
      <w:divBdr>
        <w:top w:val="none" w:sz="0" w:space="0" w:color="auto"/>
        <w:left w:val="none" w:sz="0" w:space="0" w:color="auto"/>
        <w:bottom w:val="none" w:sz="0" w:space="0" w:color="auto"/>
        <w:right w:val="none" w:sz="0" w:space="0" w:color="auto"/>
      </w:divBdr>
      <w:divsChild>
        <w:div w:id="590311314">
          <w:marLeft w:val="0"/>
          <w:marRight w:val="0"/>
          <w:marTop w:val="0"/>
          <w:marBottom w:val="0"/>
          <w:divBdr>
            <w:top w:val="none" w:sz="0" w:space="0" w:color="auto"/>
            <w:left w:val="none" w:sz="0" w:space="0" w:color="auto"/>
            <w:bottom w:val="none" w:sz="0" w:space="0" w:color="auto"/>
            <w:right w:val="none" w:sz="0" w:space="0" w:color="auto"/>
          </w:divBdr>
        </w:div>
      </w:divsChild>
    </w:div>
    <w:div w:id="127231987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40104779">
          <w:marLeft w:val="0"/>
          <w:marRight w:val="0"/>
          <w:marTop w:val="0"/>
          <w:marBottom w:val="0"/>
          <w:divBdr>
            <w:top w:val="none" w:sz="0" w:space="0" w:color="auto"/>
            <w:left w:val="none" w:sz="0" w:space="0" w:color="auto"/>
            <w:bottom w:val="none" w:sz="0" w:space="0" w:color="auto"/>
            <w:right w:val="none" w:sz="0" w:space="0" w:color="auto"/>
          </w:divBdr>
        </w:div>
        <w:div w:id="2045401154">
          <w:marLeft w:val="0"/>
          <w:marRight w:val="0"/>
          <w:marTop w:val="0"/>
          <w:marBottom w:val="0"/>
          <w:divBdr>
            <w:top w:val="none" w:sz="0" w:space="0" w:color="auto"/>
            <w:left w:val="none" w:sz="0" w:space="0" w:color="auto"/>
            <w:bottom w:val="none" w:sz="0" w:space="0" w:color="auto"/>
            <w:right w:val="none" w:sz="0" w:space="0" w:color="auto"/>
          </w:divBdr>
        </w:div>
        <w:div w:id="2079207934">
          <w:marLeft w:val="0"/>
          <w:marRight w:val="0"/>
          <w:marTop w:val="0"/>
          <w:marBottom w:val="0"/>
          <w:divBdr>
            <w:top w:val="none" w:sz="0" w:space="0" w:color="auto"/>
            <w:left w:val="none" w:sz="0" w:space="0" w:color="auto"/>
            <w:bottom w:val="none" w:sz="0" w:space="0" w:color="auto"/>
            <w:right w:val="none" w:sz="0" w:space="0" w:color="auto"/>
          </w:divBdr>
        </w:div>
        <w:div w:id="1679310768">
          <w:marLeft w:val="0"/>
          <w:marRight w:val="0"/>
          <w:marTop w:val="0"/>
          <w:marBottom w:val="0"/>
          <w:divBdr>
            <w:top w:val="none" w:sz="0" w:space="0" w:color="auto"/>
            <w:left w:val="none" w:sz="0" w:space="0" w:color="auto"/>
            <w:bottom w:val="none" w:sz="0" w:space="0" w:color="auto"/>
            <w:right w:val="none" w:sz="0" w:space="0" w:color="auto"/>
          </w:divBdr>
        </w:div>
      </w:divsChild>
    </w:div>
    <w:div w:id="1279721499">
      <w:bodyDiv w:val="1"/>
      <w:marLeft w:val="0"/>
      <w:marRight w:val="0"/>
      <w:marTop w:val="0"/>
      <w:marBottom w:val="0"/>
      <w:divBdr>
        <w:top w:val="none" w:sz="0" w:space="0" w:color="auto"/>
        <w:left w:val="none" w:sz="0" w:space="0" w:color="auto"/>
        <w:bottom w:val="none" w:sz="0" w:space="0" w:color="auto"/>
        <w:right w:val="none" w:sz="0" w:space="0" w:color="auto"/>
      </w:divBdr>
    </w:div>
    <w:div w:id="1299872671">
      <w:bodyDiv w:val="1"/>
      <w:marLeft w:val="0"/>
      <w:marRight w:val="0"/>
      <w:marTop w:val="0"/>
      <w:marBottom w:val="0"/>
      <w:divBdr>
        <w:top w:val="none" w:sz="0" w:space="0" w:color="auto"/>
        <w:left w:val="none" w:sz="0" w:space="0" w:color="auto"/>
        <w:bottom w:val="none" w:sz="0" w:space="0" w:color="auto"/>
        <w:right w:val="none" w:sz="0" w:space="0" w:color="auto"/>
      </w:divBdr>
    </w:div>
    <w:div w:id="1311792238">
      <w:bodyDiv w:val="1"/>
      <w:marLeft w:val="0"/>
      <w:marRight w:val="0"/>
      <w:marTop w:val="0"/>
      <w:marBottom w:val="0"/>
      <w:divBdr>
        <w:top w:val="none" w:sz="0" w:space="0" w:color="auto"/>
        <w:left w:val="none" w:sz="0" w:space="0" w:color="auto"/>
        <w:bottom w:val="none" w:sz="0" w:space="0" w:color="auto"/>
        <w:right w:val="none" w:sz="0" w:space="0" w:color="auto"/>
      </w:divBdr>
    </w:div>
    <w:div w:id="1315181250">
      <w:bodyDiv w:val="1"/>
      <w:marLeft w:val="0"/>
      <w:marRight w:val="0"/>
      <w:marTop w:val="0"/>
      <w:marBottom w:val="0"/>
      <w:divBdr>
        <w:top w:val="none" w:sz="0" w:space="0" w:color="auto"/>
        <w:left w:val="none" w:sz="0" w:space="0" w:color="auto"/>
        <w:bottom w:val="none" w:sz="0" w:space="0" w:color="auto"/>
        <w:right w:val="none" w:sz="0" w:space="0" w:color="auto"/>
      </w:divBdr>
    </w:div>
    <w:div w:id="1339313243">
      <w:bodyDiv w:val="1"/>
      <w:marLeft w:val="0"/>
      <w:marRight w:val="0"/>
      <w:marTop w:val="0"/>
      <w:marBottom w:val="0"/>
      <w:divBdr>
        <w:top w:val="none" w:sz="0" w:space="0" w:color="auto"/>
        <w:left w:val="none" w:sz="0" w:space="0" w:color="auto"/>
        <w:bottom w:val="none" w:sz="0" w:space="0" w:color="auto"/>
        <w:right w:val="none" w:sz="0" w:space="0" w:color="auto"/>
      </w:divBdr>
    </w:div>
    <w:div w:id="1376539265">
      <w:bodyDiv w:val="1"/>
      <w:marLeft w:val="0"/>
      <w:marRight w:val="0"/>
      <w:marTop w:val="0"/>
      <w:marBottom w:val="0"/>
      <w:divBdr>
        <w:top w:val="none" w:sz="0" w:space="0" w:color="auto"/>
        <w:left w:val="none" w:sz="0" w:space="0" w:color="auto"/>
        <w:bottom w:val="none" w:sz="0" w:space="0" w:color="auto"/>
        <w:right w:val="none" w:sz="0" w:space="0" w:color="auto"/>
      </w:divBdr>
    </w:div>
    <w:div w:id="1394309963">
      <w:bodyDiv w:val="1"/>
      <w:marLeft w:val="0"/>
      <w:marRight w:val="0"/>
      <w:marTop w:val="0"/>
      <w:marBottom w:val="0"/>
      <w:divBdr>
        <w:top w:val="none" w:sz="0" w:space="0" w:color="auto"/>
        <w:left w:val="none" w:sz="0" w:space="0" w:color="auto"/>
        <w:bottom w:val="none" w:sz="0" w:space="0" w:color="auto"/>
        <w:right w:val="none" w:sz="0" w:space="0" w:color="auto"/>
      </w:divBdr>
    </w:div>
    <w:div w:id="1426920733">
      <w:bodyDiv w:val="1"/>
      <w:marLeft w:val="0"/>
      <w:marRight w:val="0"/>
      <w:marTop w:val="0"/>
      <w:marBottom w:val="0"/>
      <w:divBdr>
        <w:top w:val="none" w:sz="0" w:space="0" w:color="auto"/>
        <w:left w:val="none" w:sz="0" w:space="0" w:color="auto"/>
        <w:bottom w:val="none" w:sz="0" w:space="0" w:color="auto"/>
        <w:right w:val="none" w:sz="0" w:space="0" w:color="auto"/>
      </w:divBdr>
    </w:div>
    <w:div w:id="1429883851">
      <w:bodyDiv w:val="1"/>
      <w:marLeft w:val="0"/>
      <w:marRight w:val="0"/>
      <w:marTop w:val="0"/>
      <w:marBottom w:val="0"/>
      <w:divBdr>
        <w:top w:val="none" w:sz="0" w:space="0" w:color="auto"/>
        <w:left w:val="none" w:sz="0" w:space="0" w:color="auto"/>
        <w:bottom w:val="none" w:sz="0" w:space="0" w:color="auto"/>
        <w:right w:val="none" w:sz="0" w:space="0" w:color="auto"/>
      </w:divBdr>
    </w:div>
    <w:div w:id="1435829472">
      <w:bodyDiv w:val="1"/>
      <w:marLeft w:val="0"/>
      <w:marRight w:val="0"/>
      <w:marTop w:val="0"/>
      <w:marBottom w:val="0"/>
      <w:divBdr>
        <w:top w:val="none" w:sz="0" w:space="0" w:color="auto"/>
        <w:left w:val="none" w:sz="0" w:space="0" w:color="auto"/>
        <w:bottom w:val="none" w:sz="0" w:space="0" w:color="auto"/>
        <w:right w:val="none" w:sz="0" w:space="0" w:color="auto"/>
      </w:divBdr>
    </w:div>
    <w:div w:id="1441534761">
      <w:bodyDiv w:val="1"/>
      <w:marLeft w:val="0"/>
      <w:marRight w:val="0"/>
      <w:marTop w:val="0"/>
      <w:marBottom w:val="0"/>
      <w:divBdr>
        <w:top w:val="none" w:sz="0" w:space="0" w:color="auto"/>
        <w:left w:val="none" w:sz="0" w:space="0" w:color="auto"/>
        <w:bottom w:val="none" w:sz="0" w:space="0" w:color="auto"/>
        <w:right w:val="none" w:sz="0" w:space="0" w:color="auto"/>
      </w:divBdr>
    </w:div>
    <w:div w:id="1450316908">
      <w:bodyDiv w:val="1"/>
      <w:marLeft w:val="0"/>
      <w:marRight w:val="0"/>
      <w:marTop w:val="0"/>
      <w:marBottom w:val="0"/>
      <w:divBdr>
        <w:top w:val="none" w:sz="0" w:space="0" w:color="auto"/>
        <w:left w:val="none" w:sz="0" w:space="0" w:color="auto"/>
        <w:bottom w:val="none" w:sz="0" w:space="0" w:color="auto"/>
        <w:right w:val="none" w:sz="0" w:space="0" w:color="auto"/>
      </w:divBdr>
    </w:div>
    <w:div w:id="1450394693">
      <w:bodyDiv w:val="1"/>
      <w:marLeft w:val="0"/>
      <w:marRight w:val="0"/>
      <w:marTop w:val="0"/>
      <w:marBottom w:val="0"/>
      <w:divBdr>
        <w:top w:val="none" w:sz="0" w:space="0" w:color="auto"/>
        <w:left w:val="none" w:sz="0" w:space="0" w:color="auto"/>
        <w:bottom w:val="none" w:sz="0" w:space="0" w:color="auto"/>
        <w:right w:val="none" w:sz="0" w:space="0" w:color="auto"/>
      </w:divBdr>
    </w:div>
    <w:div w:id="1460604997">
      <w:bodyDiv w:val="1"/>
      <w:marLeft w:val="0"/>
      <w:marRight w:val="0"/>
      <w:marTop w:val="0"/>
      <w:marBottom w:val="0"/>
      <w:divBdr>
        <w:top w:val="none" w:sz="0" w:space="0" w:color="auto"/>
        <w:left w:val="none" w:sz="0" w:space="0" w:color="auto"/>
        <w:bottom w:val="none" w:sz="0" w:space="0" w:color="auto"/>
        <w:right w:val="none" w:sz="0" w:space="0" w:color="auto"/>
      </w:divBdr>
    </w:div>
    <w:div w:id="1470321958">
      <w:bodyDiv w:val="1"/>
      <w:marLeft w:val="0"/>
      <w:marRight w:val="0"/>
      <w:marTop w:val="0"/>
      <w:marBottom w:val="0"/>
      <w:divBdr>
        <w:top w:val="none" w:sz="0" w:space="0" w:color="auto"/>
        <w:left w:val="none" w:sz="0" w:space="0" w:color="auto"/>
        <w:bottom w:val="none" w:sz="0" w:space="0" w:color="auto"/>
        <w:right w:val="none" w:sz="0" w:space="0" w:color="auto"/>
      </w:divBdr>
    </w:div>
    <w:div w:id="1478842266">
      <w:bodyDiv w:val="1"/>
      <w:marLeft w:val="0"/>
      <w:marRight w:val="0"/>
      <w:marTop w:val="0"/>
      <w:marBottom w:val="0"/>
      <w:divBdr>
        <w:top w:val="none" w:sz="0" w:space="0" w:color="auto"/>
        <w:left w:val="none" w:sz="0" w:space="0" w:color="auto"/>
        <w:bottom w:val="none" w:sz="0" w:space="0" w:color="auto"/>
        <w:right w:val="none" w:sz="0" w:space="0" w:color="auto"/>
      </w:divBdr>
    </w:div>
    <w:div w:id="1489832564">
      <w:bodyDiv w:val="1"/>
      <w:marLeft w:val="0"/>
      <w:marRight w:val="0"/>
      <w:marTop w:val="0"/>
      <w:marBottom w:val="0"/>
      <w:divBdr>
        <w:top w:val="none" w:sz="0" w:space="0" w:color="auto"/>
        <w:left w:val="none" w:sz="0" w:space="0" w:color="auto"/>
        <w:bottom w:val="none" w:sz="0" w:space="0" w:color="auto"/>
        <w:right w:val="none" w:sz="0" w:space="0" w:color="auto"/>
      </w:divBdr>
    </w:div>
    <w:div w:id="1513227010">
      <w:bodyDiv w:val="1"/>
      <w:marLeft w:val="0"/>
      <w:marRight w:val="0"/>
      <w:marTop w:val="0"/>
      <w:marBottom w:val="0"/>
      <w:divBdr>
        <w:top w:val="none" w:sz="0" w:space="0" w:color="auto"/>
        <w:left w:val="none" w:sz="0" w:space="0" w:color="auto"/>
        <w:bottom w:val="none" w:sz="0" w:space="0" w:color="auto"/>
        <w:right w:val="none" w:sz="0" w:space="0" w:color="auto"/>
      </w:divBdr>
    </w:div>
    <w:div w:id="1518351835">
      <w:bodyDiv w:val="1"/>
      <w:marLeft w:val="0"/>
      <w:marRight w:val="0"/>
      <w:marTop w:val="0"/>
      <w:marBottom w:val="0"/>
      <w:divBdr>
        <w:top w:val="none" w:sz="0" w:space="0" w:color="auto"/>
        <w:left w:val="none" w:sz="0" w:space="0" w:color="auto"/>
        <w:bottom w:val="none" w:sz="0" w:space="0" w:color="auto"/>
        <w:right w:val="none" w:sz="0" w:space="0" w:color="auto"/>
      </w:divBdr>
    </w:div>
    <w:div w:id="1555893090">
      <w:bodyDiv w:val="1"/>
      <w:marLeft w:val="0"/>
      <w:marRight w:val="0"/>
      <w:marTop w:val="0"/>
      <w:marBottom w:val="0"/>
      <w:divBdr>
        <w:top w:val="none" w:sz="0" w:space="0" w:color="auto"/>
        <w:left w:val="none" w:sz="0" w:space="0" w:color="auto"/>
        <w:bottom w:val="none" w:sz="0" w:space="0" w:color="auto"/>
        <w:right w:val="none" w:sz="0" w:space="0" w:color="auto"/>
      </w:divBdr>
    </w:div>
    <w:div w:id="1564952358">
      <w:bodyDiv w:val="1"/>
      <w:marLeft w:val="0"/>
      <w:marRight w:val="0"/>
      <w:marTop w:val="0"/>
      <w:marBottom w:val="0"/>
      <w:divBdr>
        <w:top w:val="none" w:sz="0" w:space="0" w:color="auto"/>
        <w:left w:val="none" w:sz="0" w:space="0" w:color="auto"/>
        <w:bottom w:val="none" w:sz="0" w:space="0" w:color="auto"/>
        <w:right w:val="none" w:sz="0" w:space="0" w:color="auto"/>
      </w:divBdr>
    </w:div>
    <w:div w:id="1565330297">
      <w:bodyDiv w:val="1"/>
      <w:marLeft w:val="0"/>
      <w:marRight w:val="0"/>
      <w:marTop w:val="0"/>
      <w:marBottom w:val="0"/>
      <w:divBdr>
        <w:top w:val="none" w:sz="0" w:space="0" w:color="auto"/>
        <w:left w:val="none" w:sz="0" w:space="0" w:color="auto"/>
        <w:bottom w:val="none" w:sz="0" w:space="0" w:color="auto"/>
        <w:right w:val="none" w:sz="0" w:space="0" w:color="auto"/>
      </w:divBdr>
    </w:div>
    <w:div w:id="1569194321">
      <w:bodyDiv w:val="1"/>
      <w:marLeft w:val="0"/>
      <w:marRight w:val="0"/>
      <w:marTop w:val="0"/>
      <w:marBottom w:val="0"/>
      <w:divBdr>
        <w:top w:val="none" w:sz="0" w:space="0" w:color="auto"/>
        <w:left w:val="none" w:sz="0" w:space="0" w:color="auto"/>
        <w:bottom w:val="none" w:sz="0" w:space="0" w:color="auto"/>
        <w:right w:val="none" w:sz="0" w:space="0" w:color="auto"/>
      </w:divBdr>
    </w:div>
    <w:div w:id="1588929247">
      <w:bodyDiv w:val="1"/>
      <w:marLeft w:val="0"/>
      <w:marRight w:val="0"/>
      <w:marTop w:val="0"/>
      <w:marBottom w:val="0"/>
      <w:divBdr>
        <w:top w:val="none" w:sz="0" w:space="0" w:color="auto"/>
        <w:left w:val="none" w:sz="0" w:space="0" w:color="auto"/>
        <w:bottom w:val="none" w:sz="0" w:space="0" w:color="auto"/>
        <w:right w:val="none" w:sz="0" w:space="0" w:color="auto"/>
      </w:divBdr>
    </w:div>
    <w:div w:id="1593582535">
      <w:bodyDiv w:val="1"/>
      <w:marLeft w:val="0"/>
      <w:marRight w:val="0"/>
      <w:marTop w:val="0"/>
      <w:marBottom w:val="0"/>
      <w:divBdr>
        <w:top w:val="none" w:sz="0" w:space="0" w:color="auto"/>
        <w:left w:val="none" w:sz="0" w:space="0" w:color="auto"/>
        <w:bottom w:val="none" w:sz="0" w:space="0" w:color="auto"/>
        <w:right w:val="none" w:sz="0" w:space="0" w:color="auto"/>
      </w:divBdr>
    </w:div>
    <w:div w:id="1606419633">
      <w:bodyDiv w:val="1"/>
      <w:marLeft w:val="0"/>
      <w:marRight w:val="0"/>
      <w:marTop w:val="0"/>
      <w:marBottom w:val="0"/>
      <w:divBdr>
        <w:top w:val="none" w:sz="0" w:space="0" w:color="auto"/>
        <w:left w:val="none" w:sz="0" w:space="0" w:color="auto"/>
        <w:bottom w:val="none" w:sz="0" w:space="0" w:color="auto"/>
        <w:right w:val="none" w:sz="0" w:space="0" w:color="auto"/>
      </w:divBdr>
    </w:div>
    <w:div w:id="1608198381">
      <w:bodyDiv w:val="1"/>
      <w:marLeft w:val="0"/>
      <w:marRight w:val="0"/>
      <w:marTop w:val="0"/>
      <w:marBottom w:val="0"/>
      <w:divBdr>
        <w:top w:val="none" w:sz="0" w:space="0" w:color="auto"/>
        <w:left w:val="none" w:sz="0" w:space="0" w:color="auto"/>
        <w:bottom w:val="none" w:sz="0" w:space="0" w:color="auto"/>
        <w:right w:val="none" w:sz="0" w:space="0" w:color="auto"/>
      </w:divBdr>
    </w:div>
    <w:div w:id="1609195122">
      <w:bodyDiv w:val="1"/>
      <w:marLeft w:val="0"/>
      <w:marRight w:val="0"/>
      <w:marTop w:val="0"/>
      <w:marBottom w:val="0"/>
      <w:divBdr>
        <w:top w:val="none" w:sz="0" w:space="0" w:color="auto"/>
        <w:left w:val="none" w:sz="0" w:space="0" w:color="auto"/>
        <w:bottom w:val="none" w:sz="0" w:space="0" w:color="auto"/>
        <w:right w:val="none" w:sz="0" w:space="0" w:color="auto"/>
      </w:divBdr>
    </w:div>
    <w:div w:id="1613827944">
      <w:bodyDiv w:val="1"/>
      <w:marLeft w:val="0"/>
      <w:marRight w:val="0"/>
      <w:marTop w:val="0"/>
      <w:marBottom w:val="0"/>
      <w:divBdr>
        <w:top w:val="none" w:sz="0" w:space="0" w:color="auto"/>
        <w:left w:val="none" w:sz="0" w:space="0" w:color="auto"/>
        <w:bottom w:val="none" w:sz="0" w:space="0" w:color="auto"/>
        <w:right w:val="none" w:sz="0" w:space="0" w:color="auto"/>
      </w:divBdr>
    </w:div>
    <w:div w:id="1633709233">
      <w:bodyDiv w:val="1"/>
      <w:marLeft w:val="0"/>
      <w:marRight w:val="0"/>
      <w:marTop w:val="0"/>
      <w:marBottom w:val="0"/>
      <w:divBdr>
        <w:top w:val="none" w:sz="0" w:space="0" w:color="auto"/>
        <w:left w:val="none" w:sz="0" w:space="0" w:color="auto"/>
        <w:bottom w:val="none" w:sz="0" w:space="0" w:color="auto"/>
        <w:right w:val="none" w:sz="0" w:space="0" w:color="auto"/>
      </w:divBdr>
    </w:div>
    <w:div w:id="1635258489">
      <w:bodyDiv w:val="1"/>
      <w:marLeft w:val="0"/>
      <w:marRight w:val="0"/>
      <w:marTop w:val="0"/>
      <w:marBottom w:val="0"/>
      <w:divBdr>
        <w:top w:val="none" w:sz="0" w:space="0" w:color="auto"/>
        <w:left w:val="none" w:sz="0" w:space="0" w:color="auto"/>
        <w:bottom w:val="none" w:sz="0" w:space="0" w:color="auto"/>
        <w:right w:val="none" w:sz="0" w:space="0" w:color="auto"/>
      </w:divBdr>
    </w:div>
    <w:div w:id="1635599833">
      <w:bodyDiv w:val="1"/>
      <w:marLeft w:val="0"/>
      <w:marRight w:val="0"/>
      <w:marTop w:val="0"/>
      <w:marBottom w:val="0"/>
      <w:divBdr>
        <w:top w:val="none" w:sz="0" w:space="0" w:color="auto"/>
        <w:left w:val="none" w:sz="0" w:space="0" w:color="auto"/>
        <w:bottom w:val="none" w:sz="0" w:space="0" w:color="auto"/>
        <w:right w:val="none" w:sz="0" w:space="0" w:color="auto"/>
      </w:divBdr>
    </w:div>
    <w:div w:id="1664964895">
      <w:bodyDiv w:val="1"/>
      <w:marLeft w:val="0"/>
      <w:marRight w:val="0"/>
      <w:marTop w:val="0"/>
      <w:marBottom w:val="0"/>
      <w:divBdr>
        <w:top w:val="none" w:sz="0" w:space="0" w:color="auto"/>
        <w:left w:val="none" w:sz="0" w:space="0" w:color="auto"/>
        <w:bottom w:val="none" w:sz="0" w:space="0" w:color="auto"/>
        <w:right w:val="none" w:sz="0" w:space="0" w:color="auto"/>
      </w:divBdr>
    </w:div>
    <w:div w:id="1677531856">
      <w:bodyDiv w:val="1"/>
      <w:marLeft w:val="0"/>
      <w:marRight w:val="0"/>
      <w:marTop w:val="0"/>
      <w:marBottom w:val="0"/>
      <w:divBdr>
        <w:top w:val="none" w:sz="0" w:space="0" w:color="auto"/>
        <w:left w:val="none" w:sz="0" w:space="0" w:color="auto"/>
        <w:bottom w:val="none" w:sz="0" w:space="0" w:color="auto"/>
        <w:right w:val="none" w:sz="0" w:space="0" w:color="auto"/>
      </w:divBdr>
    </w:div>
    <w:div w:id="1678537903">
      <w:bodyDiv w:val="1"/>
      <w:marLeft w:val="0"/>
      <w:marRight w:val="0"/>
      <w:marTop w:val="0"/>
      <w:marBottom w:val="0"/>
      <w:divBdr>
        <w:top w:val="none" w:sz="0" w:space="0" w:color="auto"/>
        <w:left w:val="none" w:sz="0" w:space="0" w:color="auto"/>
        <w:bottom w:val="none" w:sz="0" w:space="0" w:color="auto"/>
        <w:right w:val="none" w:sz="0" w:space="0" w:color="auto"/>
      </w:divBdr>
    </w:div>
    <w:div w:id="1688404555">
      <w:bodyDiv w:val="1"/>
      <w:marLeft w:val="0"/>
      <w:marRight w:val="0"/>
      <w:marTop w:val="0"/>
      <w:marBottom w:val="0"/>
      <w:divBdr>
        <w:top w:val="none" w:sz="0" w:space="0" w:color="auto"/>
        <w:left w:val="none" w:sz="0" w:space="0" w:color="auto"/>
        <w:bottom w:val="none" w:sz="0" w:space="0" w:color="auto"/>
        <w:right w:val="none" w:sz="0" w:space="0" w:color="auto"/>
      </w:divBdr>
    </w:div>
    <w:div w:id="1696079412">
      <w:bodyDiv w:val="1"/>
      <w:marLeft w:val="0"/>
      <w:marRight w:val="0"/>
      <w:marTop w:val="0"/>
      <w:marBottom w:val="0"/>
      <w:divBdr>
        <w:top w:val="none" w:sz="0" w:space="0" w:color="auto"/>
        <w:left w:val="none" w:sz="0" w:space="0" w:color="auto"/>
        <w:bottom w:val="none" w:sz="0" w:space="0" w:color="auto"/>
        <w:right w:val="none" w:sz="0" w:space="0" w:color="auto"/>
      </w:divBdr>
    </w:div>
    <w:div w:id="1703046667">
      <w:bodyDiv w:val="1"/>
      <w:marLeft w:val="0"/>
      <w:marRight w:val="0"/>
      <w:marTop w:val="0"/>
      <w:marBottom w:val="0"/>
      <w:divBdr>
        <w:top w:val="none" w:sz="0" w:space="0" w:color="auto"/>
        <w:left w:val="none" w:sz="0" w:space="0" w:color="auto"/>
        <w:bottom w:val="none" w:sz="0" w:space="0" w:color="auto"/>
        <w:right w:val="none" w:sz="0" w:space="0" w:color="auto"/>
      </w:divBdr>
    </w:div>
    <w:div w:id="1740248598">
      <w:bodyDiv w:val="1"/>
      <w:marLeft w:val="0"/>
      <w:marRight w:val="0"/>
      <w:marTop w:val="0"/>
      <w:marBottom w:val="0"/>
      <w:divBdr>
        <w:top w:val="none" w:sz="0" w:space="0" w:color="auto"/>
        <w:left w:val="none" w:sz="0" w:space="0" w:color="auto"/>
        <w:bottom w:val="none" w:sz="0" w:space="0" w:color="auto"/>
        <w:right w:val="none" w:sz="0" w:space="0" w:color="auto"/>
      </w:divBdr>
    </w:div>
    <w:div w:id="1740588912">
      <w:bodyDiv w:val="1"/>
      <w:marLeft w:val="0"/>
      <w:marRight w:val="0"/>
      <w:marTop w:val="0"/>
      <w:marBottom w:val="0"/>
      <w:divBdr>
        <w:top w:val="none" w:sz="0" w:space="0" w:color="auto"/>
        <w:left w:val="none" w:sz="0" w:space="0" w:color="auto"/>
        <w:bottom w:val="none" w:sz="0" w:space="0" w:color="auto"/>
        <w:right w:val="none" w:sz="0" w:space="0" w:color="auto"/>
      </w:divBdr>
    </w:div>
    <w:div w:id="1771464856">
      <w:bodyDiv w:val="1"/>
      <w:marLeft w:val="0"/>
      <w:marRight w:val="0"/>
      <w:marTop w:val="0"/>
      <w:marBottom w:val="0"/>
      <w:divBdr>
        <w:top w:val="none" w:sz="0" w:space="0" w:color="auto"/>
        <w:left w:val="none" w:sz="0" w:space="0" w:color="auto"/>
        <w:bottom w:val="none" w:sz="0" w:space="0" w:color="auto"/>
        <w:right w:val="none" w:sz="0" w:space="0" w:color="auto"/>
      </w:divBdr>
    </w:div>
    <w:div w:id="1781994466">
      <w:bodyDiv w:val="1"/>
      <w:marLeft w:val="0"/>
      <w:marRight w:val="0"/>
      <w:marTop w:val="0"/>
      <w:marBottom w:val="0"/>
      <w:divBdr>
        <w:top w:val="none" w:sz="0" w:space="0" w:color="auto"/>
        <w:left w:val="none" w:sz="0" w:space="0" w:color="auto"/>
        <w:bottom w:val="none" w:sz="0" w:space="0" w:color="auto"/>
        <w:right w:val="none" w:sz="0" w:space="0" w:color="auto"/>
      </w:divBdr>
    </w:div>
    <w:div w:id="1796211575">
      <w:bodyDiv w:val="1"/>
      <w:marLeft w:val="0"/>
      <w:marRight w:val="0"/>
      <w:marTop w:val="0"/>
      <w:marBottom w:val="0"/>
      <w:divBdr>
        <w:top w:val="none" w:sz="0" w:space="0" w:color="auto"/>
        <w:left w:val="none" w:sz="0" w:space="0" w:color="auto"/>
        <w:bottom w:val="none" w:sz="0" w:space="0" w:color="auto"/>
        <w:right w:val="none" w:sz="0" w:space="0" w:color="auto"/>
      </w:divBdr>
    </w:div>
    <w:div w:id="1811704495">
      <w:bodyDiv w:val="1"/>
      <w:marLeft w:val="0"/>
      <w:marRight w:val="0"/>
      <w:marTop w:val="0"/>
      <w:marBottom w:val="0"/>
      <w:divBdr>
        <w:top w:val="none" w:sz="0" w:space="0" w:color="auto"/>
        <w:left w:val="none" w:sz="0" w:space="0" w:color="auto"/>
        <w:bottom w:val="none" w:sz="0" w:space="0" w:color="auto"/>
        <w:right w:val="none" w:sz="0" w:space="0" w:color="auto"/>
      </w:divBdr>
    </w:div>
    <w:div w:id="1821457672">
      <w:bodyDiv w:val="1"/>
      <w:marLeft w:val="0"/>
      <w:marRight w:val="0"/>
      <w:marTop w:val="0"/>
      <w:marBottom w:val="0"/>
      <w:divBdr>
        <w:top w:val="none" w:sz="0" w:space="0" w:color="auto"/>
        <w:left w:val="none" w:sz="0" w:space="0" w:color="auto"/>
        <w:bottom w:val="none" w:sz="0" w:space="0" w:color="auto"/>
        <w:right w:val="none" w:sz="0" w:space="0" w:color="auto"/>
      </w:divBdr>
    </w:div>
    <w:div w:id="1853301100">
      <w:bodyDiv w:val="1"/>
      <w:marLeft w:val="0"/>
      <w:marRight w:val="0"/>
      <w:marTop w:val="0"/>
      <w:marBottom w:val="0"/>
      <w:divBdr>
        <w:top w:val="none" w:sz="0" w:space="0" w:color="auto"/>
        <w:left w:val="none" w:sz="0" w:space="0" w:color="auto"/>
        <w:bottom w:val="none" w:sz="0" w:space="0" w:color="auto"/>
        <w:right w:val="none" w:sz="0" w:space="0" w:color="auto"/>
      </w:divBdr>
    </w:div>
    <w:div w:id="1875341036">
      <w:bodyDiv w:val="1"/>
      <w:marLeft w:val="0"/>
      <w:marRight w:val="0"/>
      <w:marTop w:val="0"/>
      <w:marBottom w:val="0"/>
      <w:divBdr>
        <w:top w:val="none" w:sz="0" w:space="0" w:color="auto"/>
        <w:left w:val="none" w:sz="0" w:space="0" w:color="auto"/>
        <w:bottom w:val="none" w:sz="0" w:space="0" w:color="auto"/>
        <w:right w:val="none" w:sz="0" w:space="0" w:color="auto"/>
      </w:divBdr>
    </w:div>
    <w:div w:id="1889756480">
      <w:bodyDiv w:val="1"/>
      <w:marLeft w:val="0"/>
      <w:marRight w:val="0"/>
      <w:marTop w:val="0"/>
      <w:marBottom w:val="0"/>
      <w:divBdr>
        <w:top w:val="none" w:sz="0" w:space="0" w:color="auto"/>
        <w:left w:val="none" w:sz="0" w:space="0" w:color="auto"/>
        <w:bottom w:val="none" w:sz="0" w:space="0" w:color="auto"/>
        <w:right w:val="none" w:sz="0" w:space="0" w:color="auto"/>
      </w:divBdr>
    </w:div>
    <w:div w:id="1909726239">
      <w:bodyDiv w:val="1"/>
      <w:marLeft w:val="0"/>
      <w:marRight w:val="0"/>
      <w:marTop w:val="0"/>
      <w:marBottom w:val="0"/>
      <w:divBdr>
        <w:top w:val="none" w:sz="0" w:space="0" w:color="auto"/>
        <w:left w:val="none" w:sz="0" w:space="0" w:color="auto"/>
        <w:bottom w:val="none" w:sz="0" w:space="0" w:color="auto"/>
        <w:right w:val="none" w:sz="0" w:space="0" w:color="auto"/>
      </w:divBdr>
    </w:div>
    <w:div w:id="1941790245">
      <w:bodyDiv w:val="1"/>
      <w:marLeft w:val="0"/>
      <w:marRight w:val="0"/>
      <w:marTop w:val="0"/>
      <w:marBottom w:val="0"/>
      <w:divBdr>
        <w:top w:val="none" w:sz="0" w:space="0" w:color="auto"/>
        <w:left w:val="none" w:sz="0" w:space="0" w:color="auto"/>
        <w:bottom w:val="none" w:sz="0" w:space="0" w:color="auto"/>
        <w:right w:val="none" w:sz="0" w:space="0" w:color="auto"/>
      </w:divBdr>
    </w:div>
    <w:div w:id="1950818191">
      <w:bodyDiv w:val="1"/>
      <w:marLeft w:val="0"/>
      <w:marRight w:val="0"/>
      <w:marTop w:val="0"/>
      <w:marBottom w:val="0"/>
      <w:divBdr>
        <w:top w:val="none" w:sz="0" w:space="0" w:color="auto"/>
        <w:left w:val="none" w:sz="0" w:space="0" w:color="auto"/>
        <w:bottom w:val="none" w:sz="0" w:space="0" w:color="auto"/>
        <w:right w:val="none" w:sz="0" w:space="0" w:color="auto"/>
      </w:divBdr>
    </w:div>
    <w:div w:id="1955476302">
      <w:bodyDiv w:val="1"/>
      <w:marLeft w:val="0"/>
      <w:marRight w:val="0"/>
      <w:marTop w:val="0"/>
      <w:marBottom w:val="0"/>
      <w:divBdr>
        <w:top w:val="none" w:sz="0" w:space="0" w:color="auto"/>
        <w:left w:val="none" w:sz="0" w:space="0" w:color="auto"/>
        <w:bottom w:val="none" w:sz="0" w:space="0" w:color="auto"/>
        <w:right w:val="none" w:sz="0" w:space="0" w:color="auto"/>
      </w:divBdr>
    </w:div>
    <w:div w:id="1961716927">
      <w:bodyDiv w:val="1"/>
      <w:marLeft w:val="0"/>
      <w:marRight w:val="0"/>
      <w:marTop w:val="0"/>
      <w:marBottom w:val="0"/>
      <w:divBdr>
        <w:top w:val="none" w:sz="0" w:space="0" w:color="auto"/>
        <w:left w:val="none" w:sz="0" w:space="0" w:color="auto"/>
        <w:bottom w:val="none" w:sz="0" w:space="0" w:color="auto"/>
        <w:right w:val="none" w:sz="0" w:space="0" w:color="auto"/>
      </w:divBdr>
    </w:div>
    <w:div w:id="2035643634">
      <w:bodyDiv w:val="1"/>
      <w:marLeft w:val="0"/>
      <w:marRight w:val="0"/>
      <w:marTop w:val="0"/>
      <w:marBottom w:val="0"/>
      <w:divBdr>
        <w:top w:val="none" w:sz="0" w:space="0" w:color="auto"/>
        <w:left w:val="none" w:sz="0" w:space="0" w:color="auto"/>
        <w:bottom w:val="none" w:sz="0" w:space="0" w:color="auto"/>
        <w:right w:val="none" w:sz="0" w:space="0" w:color="auto"/>
      </w:divBdr>
    </w:div>
    <w:div w:id="2038971192">
      <w:bodyDiv w:val="1"/>
      <w:marLeft w:val="0"/>
      <w:marRight w:val="0"/>
      <w:marTop w:val="0"/>
      <w:marBottom w:val="0"/>
      <w:divBdr>
        <w:top w:val="none" w:sz="0" w:space="0" w:color="auto"/>
        <w:left w:val="none" w:sz="0" w:space="0" w:color="auto"/>
        <w:bottom w:val="none" w:sz="0" w:space="0" w:color="auto"/>
        <w:right w:val="none" w:sz="0" w:space="0" w:color="auto"/>
      </w:divBdr>
    </w:div>
    <w:div w:id="2050448343">
      <w:bodyDiv w:val="1"/>
      <w:marLeft w:val="0"/>
      <w:marRight w:val="0"/>
      <w:marTop w:val="0"/>
      <w:marBottom w:val="0"/>
      <w:divBdr>
        <w:top w:val="none" w:sz="0" w:space="0" w:color="auto"/>
        <w:left w:val="none" w:sz="0" w:space="0" w:color="auto"/>
        <w:bottom w:val="none" w:sz="0" w:space="0" w:color="auto"/>
        <w:right w:val="none" w:sz="0" w:space="0" w:color="auto"/>
      </w:divBdr>
    </w:div>
    <w:div w:id="2053458236">
      <w:bodyDiv w:val="1"/>
      <w:marLeft w:val="0"/>
      <w:marRight w:val="0"/>
      <w:marTop w:val="0"/>
      <w:marBottom w:val="0"/>
      <w:divBdr>
        <w:top w:val="none" w:sz="0" w:space="0" w:color="auto"/>
        <w:left w:val="none" w:sz="0" w:space="0" w:color="auto"/>
        <w:bottom w:val="none" w:sz="0" w:space="0" w:color="auto"/>
        <w:right w:val="none" w:sz="0" w:space="0" w:color="auto"/>
      </w:divBdr>
    </w:div>
    <w:div w:id="2062553051">
      <w:bodyDiv w:val="1"/>
      <w:marLeft w:val="0"/>
      <w:marRight w:val="0"/>
      <w:marTop w:val="0"/>
      <w:marBottom w:val="0"/>
      <w:divBdr>
        <w:top w:val="none" w:sz="0" w:space="0" w:color="auto"/>
        <w:left w:val="none" w:sz="0" w:space="0" w:color="auto"/>
        <w:bottom w:val="none" w:sz="0" w:space="0" w:color="auto"/>
        <w:right w:val="none" w:sz="0" w:space="0" w:color="auto"/>
      </w:divBdr>
    </w:div>
    <w:div w:id="2062897089">
      <w:bodyDiv w:val="1"/>
      <w:marLeft w:val="0"/>
      <w:marRight w:val="0"/>
      <w:marTop w:val="0"/>
      <w:marBottom w:val="0"/>
      <w:divBdr>
        <w:top w:val="none" w:sz="0" w:space="0" w:color="auto"/>
        <w:left w:val="none" w:sz="0" w:space="0" w:color="auto"/>
        <w:bottom w:val="none" w:sz="0" w:space="0" w:color="auto"/>
        <w:right w:val="none" w:sz="0" w:space="0" w:color="auto"/>
      </w:divBdr>
      <w:divsChild>
        <w:div w:id="731925444">
          <w:marLeft w:val="0"/>
          <w:marRight w:val="0"/>
          <w:marTop w:val="0"/>
          <w:marBottom w:val="0"/>
          <w:divBdr>
            <w:top w:val="none" w:sz="0" w:space="0" w:color="auto"/>
            <w:left w:val="none" w:sz="0" w:space="0" w:color="auto"/>
            <w:bottom w:val="none" w:sz="0" w:space="0" w:color="auto"/>
            <w:right w:val="none" w:sz="0" w:space="0" w:color="auto"/>
          </w:divBdr>
        </w:div>
      </w:divsChild>
    </w:div>
    <w:div w:id="2079744925">
      <w:bodyDiv w:val="1"/>
      <w:marLeft w:val="0"/>
      <w:marRight w:val="0"/>
      <w:marTop w:val="0"/>
      <w:marBottom w:val="0"/>
      <w:divBdr>
        <w:top w:val="none" w:sz="0" w:space="0" w:color="auto"/>
        <w:left w:val="none" w:sz="0" w:space="0" w:color="auto"/>
        <w:bottom w:val="none" w:sz="0" w:space="0" w:color="auto"/>
        <w:right w:val="none" w:sz="0" w:space="0" w:color="auto"/>
      </w:divBdr>
    </w:div>
    <w:div w:id="2085831856">
      <w:bodyDiv w:val="1"/>
      <w:marLeft w:val="0"/>
      <w:marRight w:val="0"/>
      <w:marTop w:val="0"/>
      <w:marBottom w:val="0"/>
      <w:divBdr>
        <w:top w:val="none" w:sz="0" w:space="0" w:color="auto"/>
        <w:left w:val="none" w:sz="0" w:space="0" w:color="auto"/>
        <w:bottom w:val="none" w:sz="0" w:space="0" w:color="auto"/>
        <w:right w:val="none" w:sz="0" w:space="0" w:color="auto"/>
      </w:divBdr>
      <w:divsChild>
        <w:div w:id="1053192754">
          <w:marLeft w:val="0"/>
          <w:marRight w:val="0"/>
          <w:marTop w:val="0"/>
          <w:marBottom w:val="0"/>
          <w:divBdr>
            <w:top w:val="none" w:sz="0" w:space="0" w:color="auto"/>
            <w:left w:val="none" w:sz="0" w:space="0" w:color="auto"/>
            <w:bottom w:val="none" w:sz="0" w:space="0" w:color="auto"/>
            <w:right w:val="none" w:sz="0" w:space="0" w:color="auto"/>
          </w:divBdr>
        </w:div>
        <w:div w:id="506793414">
          <w:marLeft w:val="0"/>
          <w:marRight w:val="0"/>
          <w:marTop w:val="0"/>
          <w:marBottom w:val="0"/>
          <w:divBdr>
            <w:top w:val="none" w:sz="0" w:space="0" w:color="auto"/>
            <w:left w:val="none" w:sz="0" w:space="0" w:color="auto"/>
            <w:bottom w:val="none" w:sz="0" w:space="0" w:color="auto"/>
            <w:right w:val="none" w:sz="0" w:space="0" w:color="auto"/>
          </w:divBdr>
        </w:div>
        <w:div w:id="1986006926">
          <w:marLeft w:val="0"/>
          <w:marRight w:val="0"/>
          <w:marTop w:val="0"/>
          <w:marBottom w:val="0"/>
          <w:divBdr>
            <w:top w:val="none" w:sz="0" w:space="0" w:color="auto"/>
            <w:left w:val="none" w:sz="0" w:space="0" w:color="auto"/>
            <w:bottom w:val="none" w:sz="0" w:space="0" w:color="auto"/>
            <w:right w:val="none" w:sz="0" w:space="0" w:color="auto"/>
          </w:divBdr>
        </w:div>
        <w:div w:id="1203442350">
          <w:marLeft w:val="0"/>
          <w:marRight w:val="0"/>
          <w:marTop w:val="0"/>
          <w:marBottom w:val="0"/>
          <w:divBdr>
            <w:top w:val="none" w:sz="0" w:space="0" w:color="auto"/>
            <w:left w:val="none" w:sz="0" w:space="0" w:color="auto"/>
            <w:bottom w:val="none" w:sz="0" w:space="0" w:color="auto"/>
            <w:right w:val="none" w:sz="0" w:space="0" w:color="auto"/>
          </w:divBdr>
        </w:div>
        <w:div w:id="406731046">
          <w:marLeft w:val="0"/>
          <w:marRight w:val="0"/>
          <w:marTop w:val="0"/>
          <w:marBottom w:val="0"/>
          <w:divBdr>
            <w:top w:val="none" w:sz="0" w:space="0" w:color="auto"/>
            <w:left w:val="none" w:sz="0" w:space="0" w:color="auto"/>
            <w:bottom w:val="none" w:sz="0" w:space="0" w:color="auto"/>
            <w:right w:val="none" w:sz="0" w:space="0" w:color="auto"/>
          </w:divBdr>
        </w:div>
      </w:divsChild>
    </w:div>
    <w:div w:id="2086490133">
      <w:bodyDiv w:val="1"/>
      <w:marLeft w:val="0"/>
      <w:marRight w:val="0"/>
      <w:marTop w:val="0"/>
      <w:marBottom w:val="0"/>
      <w:divBdr>
        <w:top w:val="none" w:sz="0" w:space="0" w:color="auto"/>
        <w:left w:val="none" w:sz="0" w:space="0" w:color="auto"/>
        <w:bottom w:val="none" w:sz="0" w:space="0" w:color="auto"/>
        <w:right w:val="none" w:sz="0" w:space="0" w:color="auto"/>
      </w:divBdr>
    </w:div>
    <w:div w:id="2095857231">
      <w:bodyDiv w:val="1"/>
      <w:marLeft w:val="0"/>
      <w:marRight w:val="0"/>
      <w:marTop w:val="0"/>
      <w:marBottom w:val="0"/>
      <w:divBdr>
        <w:top w:val="none" w:sz="0" w:space="0" w:color="auto"/>
        <w:left w:val="none" w:sz="0" w:space="0" w:color="auto"/>
        <w:bottom w:val="none" w:sz="0" w:space="0" w:color="auto"/>
        <w:right w:val="none" w:sz="0" w:space="0" w:color="auto"/>
      </w:divBdr>
    </w:div>
    <w:div w:id="2096440103">
      <w:bodyDiv w:val="1"/>
      <w:marLeft w:val="0"/>
      <w:marRight w:val="0"/>
      <w:marTop w:val="0"/>
      <w:marBottom w:val="0"/>
      <w:divBdr>
        <w:top w:val="none" w:sz="0" w:space="0" w:color="auto"/>
        <w:left w:val="none" w:sz="0" w:space="0" w:color="auto"/>
        <w:bottom w:val="none" w:sz="0" w:space="0" w:color="auto"/>
        <w:right w:val="none" w:sz="0" w:space="0" w:color="auto"/>
      </w:divBdr>
    </w:div>
    <w:div w:id="2096440565">
      <w:bodyDiv w:val="1"/>
      <w:marLeft w:val="0"/>
      <w:marRight w:val="0"/>
      <w:marTop w:val="0"/>
      <w:marBottom w:val="0"/>
      <w:divBdr>
        <w:top w:val="none" w:sz="0" w:space="0" w:color="auto"/>
        <w:left w:val="none" w:sz="0" w:space="0" w:color="auto"/>
        <w:bottom w:val="none" w:sz="0" w:space="0" w:color="auto"/>
        <w:right w:val="none" w:sz="0" w:space="0" w:color="auto"/>
      </w:divBdr>
    </w:div>
    <w:div w:id="2113476239">
      <w:bodyDiv w:val="1"/>
      <w:marLeft w:val="0"/>
      <w:marRight w:val="0"/>
      <w:marTop w:val="0"/>
      <w:marBottom w:val="0"/>
      <w:divBdr>
        <w:top w:val="none" w:sz="0" w:space="0" w:color="auto"/>
        <w:left w:val="none" w:sz="0" w:space="0" w:color="auto"/>
        <w:bottom w:val="none" w:sz="0" w:space="0" w:color="auto"/>
        <w:right w:val="none" w:sz="0" w:space="0" w:color="auto"/>
      </w:divBdr>
    </w:div>
    <w:div w:id="2115048337">
      <w:bodyDiv w:val="1"/>
      <w:marLeft w:val="0"/>
      <w:marRight w:val="0"/>
      <w:marTop w:val="0"/>
      <w:marBottom w:val="0"/>
      <w:divBdr>
        <w:top w:val="none" w:sz="0" w:space="0" w:color="auto"/>
        <w:left w:val="none" w:sz="0" w:space="0" w:color="auto"/>
        <w:bottom w:val="none" w:sz="0" w:space="0" w:color="auto"/>
        <w:right w:val="none" w:sz="0" w:space="0" w:color="auto"/>
      </w:divBdr>
      <w:divsChild>
        <w:div w:id="270820560">
          <w:marLeft w:val="0"/>
          <w:marRight w:val="0"/>
          <w:marTop w:val="0"/>
          <w:marBottom w:val="0"/>
          <w:divBdr>
            <w:top w:val="none" w:sz="0" w:space="0" w:color="auto"/>
            <w:left w:val="none" w:sz="0" w:space="0" w:color="auto"/>
            <w:bottom w:val="none" w:sz="0" w:space="0" w:color="auto"/>
            <w:right w:val="none" w:sz="0" w:space="0" w:color="auto"/>
          </w:divBdr>
        </w:div>
      </w:divsChild>
    </w:div>
    <w:div w:id="21219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chart" Target="charts/chart7.xml"/><Relationship Id="rId26" Type="http://schemas.openxmlformats.org/officeDocument/2006/relationships/chart" Target="charts/chart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4.emf"/><Relationship Id="rId25" Type="http://schemas.openxmlformats.org/officeDocument/2006/relationships/chart" Target="charts/chart10.xml"/><Relationship Id="rId33" Type="http://schemas.openxmlformats.org/officeDocument/2006/relationships/image" Target="media/image13.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chart" Target="charts/chart1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8.emf"/><Relationship Id="rId32" Type="http://schemas.openxmlformats.org/officeDocument/2006/relationships/image" Target="media/image12.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7.emf"/><Relationship Id="rId28" Type="http://schemas.openxmlformats.org/officeDocument/2006/relationships/image" Target="media/image10.emf"/><Relationship Id="rId36" Type="http://schemas.openxmlformats.org/officeDocument/2006/relationships/image" Target="media/image15.emf"/><Relationship Id="rId10" Type="http://schemas.openxmlformats.org/officeDocument/2006/relationships/chart" Target="charts/chart2.xml"/><Relationship Id="rId19" Type="http://schemas.openxmlformats.org/officeDocument/2006/relationships/image" Target="media/image5.emf"/><Relationship Id="rId31"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image" Target="media/image11.emf"/><Relationship Id="rId35" Type="http://schemas.openxmlformats.org/officeDocument/2006/relationships/chart" Target="charts/chart14.xml"/></Relationships>
</file>

<file path=word/_rels/foot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3-12-1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3-12-1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3-12-1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ERGIO%20ANDRES\Documents\IDT\BOLETINES\Semestrales\2012\Graficos%20boletin%20I%20sem%202012%2013-12-1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ERGIO%20ANDRES\Documents\IDT\BOLETINES\Semestrales\2012\Graficos%20boletin%20I%20sem%202012%2013-12-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6-11-1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6-11-1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6-11-1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3-12-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6-11-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observatorio\Mis%20documentos\IDT\BOLETINES\Semestrales\2012\Graficos%20boletin%20I%20sem%202012%2016-11-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CO"/>
  <c:style val="18"/>
  <c:chart>
    <c:autoTitleDeleted val="1"/>
    <c:plotArea>
      <c:layout/>
      <c:barChart>
        <c:barDir val="col"/>
        <c:grouping val="clustered"/>
        <c:ser>
          <c:idx val="0"/>
          <c:order val="0"/>
          <c:tx>
            <c:strRef>
              <c:f>PIB!$C$1</c:f>
              <c:strCache>
                <c:ptCount val="1"/>
                <c:pt idx="0">
                  <c:v>2008</c:v>
                </c:pt>
              </c:strCache>
            </c:strRef>
          </c:tx>
          <c:spPr>
            <a:solidFill>
              <a:srgbClr val="002060"/>
            </a:solidFill>
          </c:spPr>
          <c:cat>
            <c:strRef>
              <c:f>PIB!$A$2:$A$8</c:f>
              <c:strCache>
                <c:ptCount val="7"/>
                <c:pt idx="0">
                  <c:v>Asia Oriental y Pacifico</c:v>
                </c:pt>
                <c:pt idx="1">
                  <c:v>Europa y Asia Central</c:v>
                </c:pt>
                <c:pt idx="2">
                  <c:v>Latinoamerica y Caribe</c:v>
                </c:pt>
                <c:pt idx="3">
                  <c:v>Africa del Norte y Oriente Medio</c:v>
                </c:pt>
                <c:pt idx="4">
                  <c:v>Africa del Sur</c:v>
                </c:pt>
                <c:pt idx="5">
                  <c:v>America del Norte</c:v>
                </c:pt>
                <c:pt idx="6">
                  <c:v>Asia del Sur</c:v>
                </c:pt>
              </c:strCache>
            </c:strRef>
          </c:cat>
          <c:val>
            <c:numRef>
              <c:f>PIB!$C$2:$C$8</c:f>
              <c:numCache>
                <c:formatCode>0.00</c:formatCode>
                <c:ptCount val="7"/>
                <c:pt idx="0">
                  <c:v>2.4890750982464311</c:v>
                </c:pt>
                <c:pt idx="1">
                  <c:v>0.6019223084420986</c:v>
                </c:pt>
                <c:pt idx="2">
                  <c:v>4.0946498928688744</c:v>
                </c:pt>
                <c:pt idx="3">
                  <c:v>4.9489611686278181</c:v>
                </c:pt>
                <c:pt idx="4">
                  <c:v>5.0753114336361023</c:v>
                </c:pt>
                <c:pt idx="5">
                  <c:v>-0.28640925057906941</c:v>
                </c:pt>
                <c:pt idx="6">
                  <c:v>3.8800799305150653</c:v>
                </c:pt>
              </c:numCache>
            </c:numRef>
          </c:val>
        </c:ser>
        <c:ser>
          <c:idx val="1"/>
          <c:order val="1"/>
          <c:tx>
            <c:strRef>
              <c:f>PIB!$D$1</c:f>
              <c:strCache>
                <c:ptCount val="1"/>
                <c:pt idx="0">
                  <c:v>2009</c:v>
                </c:pt>
              </c:strCache>
            </c:strRef>
          </c:tx>
          <c:spPr>
            <a:solidFill>
              <a:srgbClr val="3333CC"/>
            </a:solidFill>
          </c:spPr>
          <c:cat>
            <c:strRef>
              <c:f>PIB!$A$2:$A$8</c:f>
              <c:strCache>
                <c:ptCount val="7"/>
                <c:pt idx="0">
                  <c:v>Asia Oriental y Pacifico</c:v>
                </c:pt>
                <c:pt idx="1">
                  <c:v>Europa y Asia Central</c:v>
                </c:pt>
                <c:pt idx="2">
                  <c:v>Latinoamerica y Caribe</c:v>
                </c:pt>
                <c:pt idx="3">
                  <c:v>Africa del Norte y Oriente Medio</c:v>
                </c:pt>
                <c:pt idx="4">
                  <c:v>Africa del Sur</c:v>
                </c:pt>
                <c:pt idx="5">
                  <c:v>America del Norte</c:v>
                </c:pt>
                <c:pt idx="6">
                  <c:v>Asia del Sur</c:v>
                </c:pt>
              </c:strCache>
            </c:strRef>
          </c:cat>
          <c:val>
            <c:numRef>
              <c:f>PIB!$D$2:$D$8</c:f>
              <c:numCache>
                <c:formatCode>0.00</c:formatCode>
                <c:ptCount val="7"/>
                <c:pt idx="0">
                  <c:v>-0.31000306018084722</c:v>
                </c:pt>
                <c:pt idx="1">
                  <c:v>-4.4028806436971308</c:v>
                </c:pt>
                <c:pt idx="2">
                  <c:v>-1.6666666817144176</c:v>
                </c:pt>
                <c:pt idx="3">
                  <c:v>1.7674137695977663</c:v>
                </c:pt>
                <c:pt idx="4">
                  <c:v>2.1484691074391975</c:v>
                </c:pt>
                <c:pt idx="5">
                  <c:v>-3.475175920910516</c:v>
                </c:pt>
                <c:pt idx="6">
                  <c:v>7.4254369681058821</c:v>
                </c:pt>
              </c:numCache>
            </c:numRef>
          </c:val>
        </c:ser>
        <c:ser>
          <c:idx val="2"/>
          <c:order val="2"/>
          <c:tx>
            <c:strRef>
              <c:f>PIB!$E$1</c:f>
              <c:strCache>
                <c:ptCount val="1"/>
                <c:pt idx="0">
                  <c:v>2010</c:v>
                </c:pt>
              </c:strCache>
            </c:strRef>
          </c:tx>
          <c:spPr>
            <a:solidFill>
              <a:srgbClr val="0066FF"/>
            </a:solidFill>
          </c:spPr>
          <c:cat>
            <c:strRef>
              <c:f>PIB!$A$2:$A$8</c:f>
              <c:strCache>
                <c:ptCount val="7"/>
                <c:pt idx="0">
                  <c:v>Asia Oriental y Pacifico</c:v>
                </c:pt>
                <c:pt idx="1">
                  <c:v>Europa y Asia Central</c:v>
                </c:pt>
                <c:pt idx="2">
                  <c:v>Latinoamerica y Caribe</c:v>
                </c:pt>
                <c:pt idx="3">
                  <c:v>Africa del Norte y Oriente Medio</c:v>
                </c:pt>
                <c:pt idx="4">
                  <c:v>Africa del Sur</c:v>
                </c:pt>
                <c:pt idx="5">
                  <c:v>America del Norte</c:v>
                </c:pt>
                <c:pt idx="6">
                  <c:v>Asia del Sur</c:v>
                </c:pt>
              </c:strCache>
            </c:strRef>
          </c:cat>
          <c:val>
            <c:numRef>
              <c:f>PIB!$E$2:$E$8</c:f>
              <c:numCache>
                <c:formatCode>0.00</c:formatCode>
                <c:ptCount val="7"/>
                <c:pt idx="0">
                  <c:v>6.7235131912648587</c:v>
                </c:pt>
                <c:pt idx="1">
                  <c:v>2.5327647699939329</c:v>
                </c:pt>
                <c:pt idx="2">
                  <c:v>5.9961478027283324</c:v>
                </c:pt>
                <c:pt idx="3">
                  <c:v>4.4788454585743303</c:v>
                </c:pt>
                <c:pt idx="4">
                  <c:v>4.9531661428076053</c:v>
                </c:pt>
                <c:pt idx="5">
                  <c:v>3.0335823894523068</c:v>
                </c:pt>
                <c:pt idx="6">
                  <c:v>8.6934246607130738</c:v>
                </c:pt>
              </c:numCache>
            </c:numRef>
          </c:val>
        </c:ser>
        <c:ser>
          <c:idx val="3"/>
          <c:order val="3"/>
          <c:tx>
            <c:strRef>
              <c:f>PIB!$F$1</c:f>
              <c:strCache>
                <c:ptCount val="1"/>
                <c:pt idx="0">
                  <c:v>2011</c:v>
                </c:pt>
              </c:strCache>
            </c:strRef>
          </c:tx>
          <c:spPr>
            <a:solidFill>
              <a:srgbClr val="33CCFF"/>
            </a:solidFill>
          </c:spPr>
          <c:cat>
            <c:strRef>
              <c:f>PIB!$A$2:$A$8</c:f>
              <c:strCache>
                <c:ptCount val="7"/>
                <c:pt idx="0">
                  <c:v>Asia Oriental y Pacifico</c:v>
                </c:pt>
                <c:pt idx="1">
                  <c:v>Europa y Asia Central</c:v>
                </c:pt>
                <c:pt idx="2">
                  <c:v>Latinoamerica y Caribe</c:v>
                </c:pt>
                <c:pt idx="3">
                  <c:v>Africa del Norte y Oriente Medio</c:v>
                </c:pt>
                <c:pt idx="4">
                  <c:v>Africa del Sur</c:v>
                </c:pt>
                <c:pt idx="5">
                  <c:v>America del Norte</c:v>
                </c:pt>
                <c:pt idx="6">
                  <c:v>Asia del Sur</c:v>
                </c:pt>
              </c:strCache>
            </c:strRef>
          </c:cat>
          <c:val>
            <c:numRef>
              <c:f>PIB!$F$2:$F$8</c:f>
              <c:numCache>
                <c:formatCode>0.00</c:formatCode>
                <c:ptCount val="7"/>
                <c:pt idx="0">
                  <c:v>3.3704427824955161</c:v>
                </c:pt>
                <c:pt idx="1">
                  <c:v>1.952327478347883</c:v>
                </c:pt>
                <c:pt idx="2">
                  <c:v>4.6329708019847686</c:v>
                </c:pt>
                <c:pt idx="3">
                  <c:v>5.1877525895056635</c:v>
                </c:pt>
                <c:pt idx="4">
                  <c:v>4.1545929654177174</c:v>
                </c:pt>
                <c:pt idx="5">
                  <c:v>1.7533789250302196</c:v>
                </c:pt>
                <c:pt idx="6">
                  <c:v>6.4242199357038334</c:v>
                </c:pt>
              </c:numCache>
            </c:numRef>
          </c:val>
        </c:ser>
        <c:axId val="167144448"/>
        <c:axId val="167174912"/>
      </c:barChart>
      <c:catAx>
        <c:axId val="167144448"/>
        <c:scaling>
          <c:orientation val="minMax"/>
        </c:scaling>
        <c:axPos val="b"/>
        <c:majorTickMark val="none"/>
        <c:tickLblPos val="nextTo"/>
        <c:crossAx val="167174912"/>
        <c:crosses val="autoZero"/>
        <c:auto val="1"/>
        <c:lblAlgn val="ctr"/>
        <c:lblOffset val="100"/>
      </c:catAx>
      <c:valAx>
        <c:axId val="167174912"/>
        <c:scaling>
          <c:orientation val="minMax"/>
        </c:scaling>
        <c:axPos val="l"/>
        <c:majorGridlines/>
        <c:numFmt formatCode="0.00" sourceLinked="1"/>
        <c:majorTickMark val="none"/>
        <c:tickLblPos val="nextTo"/>
        <c:crossAx val="167144448"/>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s-CO"/>
  <c:style val="18"/>
  <c:chart>
    <c:autoTitleDeleted val="1"/>
    <c:plotArea>
      <c:layout/>
      <c:barChart>
        <c:barDir val="bar"/>
        <c:grouping val="clustered"/>
        <c:ser>
          <c:idx val="0"/>
          <c:order val="0"/>
          <c:tx>
            <c:strRef>
              <c:f>'Grafico 10'!$A$2</c:f>
              <c:strCache>
                <c:ptCount val="1"/>
                <c:pt idx="0">
                  <c:v>Asistencia a eventos</c:v>
                </c:pt>
              </c:strCache>
            </c:strRef>
          </c:tx>
          <c:spPr>
            <a:solidFill>
              <a:srgbClr val="002060"/>
            </a:solidFill>
          </c:spPr>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10'!$B$2,'Grafico 10'!$C$2,'Grafico 10'!$E$2,'Grafico 10'!$G$2,'Grafico 10'!$H$2,'Grafico 10'!$L$2)</c:f>
              <c:numCache>
                <c:formatCode>General</c:formatCode>
                <c:ptCount val="6"/>
                <c:pt idx="0">
                  <c:v>689</c:v>
                </c:pt>
                <c:pt idx="1">
                  <c:v>5633</c:v>
                </c:pt>
                <c:pt idx="2">
                  <c:v>1339</c:v>
                </c:pt>
                <c:pt idx="3">
                  <c:v>1420</c:v>
                </c:pt>
                <c:pt idx="4">
                  <c:v>8414</c:v>
                </c:pt>
                <c:pt idx="5">
                  <c:v>3100</c:v>
                </c:pt>
              </c:numCache>
            </c:numRef>
          </c:val>
        </c:ser>
        <c:ser>
          <c:idx val="1"/>
          <c:order val="1"/>
          <c:tx>
            <c:strRef>
              <c:f>'Grafico 10'!$A$3</c:f>
              <c:strCache>
                <c:ptCount val="1"/>
                <c:pt idx="0">
                  <c:v>Recreación vacaciones</c:v>
                </c:pt>
              </c:strCache>
            </c:strRef>
          </c:tx>
          <c:spPr>
            <a:solidFill>
              <a:srgbClr val="3333FF"/>
            </a:solidFill>
          </c:spPr>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10'!$B$3,'Grafico 10'!$C$3,'Grafico 10'!$E$3,'Grafico 10'!$G$3,'Grafico 10'!$H$3,'Grafico 10'!$L$3)</c:f>
              <c:numCache>
                <c:formatCode>General</c:formatCode>
                <c:ptCount val="6"/>
                <c:pt idx="0">
                  <c:v>16195</c:v>
                </c:pt>
                <c:pt idx="1">
                  <c:v>16467</c:v>
                </c:pt>
                <c:pt idx="2">
                  <c:v>8485</c:v>
                </c:pt>
                <c:pt idx="3">
                  <c:v>26444</c:v>
                </c:pt>
                <c:pt idx="4">
                  <c:v>70791</c:v>
                </c:pt>
                <c:pt idx="5">
                  <c:v>11514</c:v>
                </c:pt>
              </c:numCache>
            </c:numRef>
          </c:val>
        </c:ser>
        <c:ser>
          <c:idx val="2"/>
          <c:order val="2"/>
          <c:tx>
            <c:strRef>
              <c:f>'Grafico 10'!$A$4</c:f>
              <c:strCache>
                <c:ptCount val="1"/>
                <c:pt idx="0">
                  <c:v>Negocios Trabajo</c:v>
                </c:pt>
              </c:strCache>
            </c:strRef>
          </c:tx>
          <c:spPr>
            <a:solidFill>
              <a:schemeClr val="tx2">
                <a:lumMod val="40000"/>
                <a:lumOff val="60000"/>
              </a:schemeClr>
            </a:solidFill>
          </c:spPr>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10'!$B$4,'Grafico 10'!$C$4,'Grafico 10'!$E$4,'Grafico 10'!$G$4,'Grafico 10'!$H$4,'Grafico 10'!$L$4)</c:f>
              <c:numCache>
                <c:formatCode>General</c:formatCode>
                <c:ptCount val="6"/>
                <c:pt idx="0">
                  <c:v>12655</c:v>
                </c:pt>
                <c:pt idx="1">
                  <c:v>23841</c:v>
                </c:pt>
                <c:pt idx="2">
                  <c:v>12670</c:v>
                </c:pt>
                <c:pt idx="3">
                  <c:v>15023</c:v>
                </c:pt>
                <c:pt idx="4">
                  <c:v>64302</c:v>
                </c:pt>
                <c:pt idx="5">
                  <c:v>14538</c:v>
                </c:pt>
              </c:numCache>
            </c:numRef>
          </c:val>
        </c:ser>
        <c:ser>
          <c:idx val="3"/>
          <c:order val="3"/>
          <c:tx>
            <c:strRef>
              <c:f>'Grafico 10'!$A$5</c:f>
              <c:strCache>
                <c:ptCount val="1"/>
                <c:pt idx="0">
                  <c:v>Servicios Médicos</c:v>
                </c:pt>
              </c:strCache>
            </c:strRef>
          </c:tx>
          <c:spPr>
            <a:solidFill>
              <a:schemeClr val="accent2">
                <a:lumMod val="50000"/>
              </a:schemeClr>
            </a:solidFill>
          </c:spPr>
          <c:dPt>
            <c:idx val="4"/>
            <c:spPr>
              <a:solidFill>
                <a:srgbClr val="990000"/>
              </a:solidFill>
            </c:spPr>
          </c:dPt>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10'!$B$5,'Grafico 10'!$C$5,'Grafico 10'!$E$5,'Grafico 10'!$G$5,'Grafico 10'!$H$5,'Grafico 10'!$L$5)</c:f>
              <c:numCache>
                <c:formatCode>General</c:formatCode>
                <c:ptCount val="6"/>
                <c:pt idx="0">
                  <c:v>362</c:v>
                </c:pt>
                <c:pt idx="1">
                  <c:v>293</c:v>
                </c:pt>
                <c:pt idx="2">
                  <c:v>41</c:v>
                </c:pt>
                <c:pt idx="3">
                  <c:v>777</c:v>
                </c:pt>
                <c:pt idx="4">
                  <c:v>7053</c:v>
                </c:pt>
                <c:pt idx="5">
                  <c:v>723</c:v>
                </c:pt>
              </c:numCache>
            </c:numRef>
          </c:val>
        </c:ser>
        <c:ser>
          <c:idx val="4"/>
          <c:order val="4"/>
          <c:tx>
            <c:strRef>
              <c:f>'Grafico 10'!$A$6</c:f>
              <c:strCache>
                <c:ptCount val="1"/>
                <c:pt idx="0">
                  <c:v>Visita a familiares y/o amigos</c:v>
                </c:pt>
              </c:strCache>
            </c:strRef>
          </c:tx>
          <c:spPr>
            <a:solidFill>
              <a:srgbClr val="FF0000"/>
            </a:solidFill>
          </c:spPr>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10'!$B$6,'Grafico 10'!$C$6,'Grafico 10'!$E$6,'Grafico 10'!$G$6,'Grafico 10'!$H$6,'Grafico 10'!$L$6)</c:f>
              <c:numCache>
                <c:formatCode>General</c:formatCode>
                <c:ptCount val="6"/>
                <c:pt idx="0">
                  <c:v>3761</c:v>
                </c:pt>
                <c:pt idx="1">
                  <c:v>7283</c:v>
                </c:pt>
                <c:pt idx="2">
                  <c:v>2962</c:v>
                </c:pt>
                <c:pt idx="3">
                  <c:v>24449</c:v>
                </c:pt>
                <c:pt idx="4">
                  <c:v>88439</c:v>
                </c:pt>
                <c:pt idx="5">
                  <c:v>9852</c:v>
                </c:pt>
              </c:numCache>
            </c:numRef>
          </c:val>
        </c:ser>
        <c:ser>
          <c:idx val="5"/>
          <c:order val="5"/>
          <c:tx>
            <c:strRef>
              <c:f>'Grafico 10'!$A$7</c:f>
              <c:strCache>
                <c:ptCount val="1"/>
                <c:pt idx="0">
                  <c:v>Otros motivos</c:v>
                </c:pt>
              </c:strCache>
            </c:strRef>
          </c:tx>
          <c:spPr>
            <a:solidFill>
              <a:schemeClr val="accent2">
                <a:lumMod val="60000"/>
                <a:lumOff val="40000"/>
              </a:schemeClr>
            </a:solidFill>
          </c:spPr>
          <c:cat>
            <c:strRef>
              <c:f>('Grafico 10'!$B$1,'Grafico 10'!$C$1,'Grafico 10'!$E$1,'Grafico 10'!$G$1,'Grafico 10'!$H$1,'Grafico 10'!$L$1)</c:f>
              <c:strCache>
                <c:ptCount val="6"/>
                <c:pt idx="0">
                  <c:v>Argentina</c:v>
                </c:pt>
                <c:pt idx="1">
                  <c:v>Brasil</c:v>
                </c:pt>
                <c:pt idx="2">
                  <c:v>Chile</c:v>
                </c:pt>
                <c:pt idx="3">
                  <c:v>España</c:v>
                </c:pt>
                <c:pt idx="4">
                  <c:v>Estados Unidos</c:v>
                </c:pt>
                <c:pt idx="5">
                  <c:v>Perú</c:v>
                </c:pt>
              </c:strCache>
            </c:strRef>
          </c:cat>
          <c:val>
            <c:numRef>
              <c:f>('Grafico 10'!$B$7,'Grafico 10'!$C$7,'Grafico 10'!$E$7,'Grafico 10'!$G$7,'Grafico 10'!$H$7,'Grafico 10'!$L$7)</c:f>
              <c:numCache>
                <c:formatCode>General</c:formatCode>
                <c:ptCount val="6"/>
                <c:pt idx="0">
                  <c:v>608</c:v>
                </c:pt>
                <c:pt idx="1">
                  <c:v>455</c:v>
                </c:pt>
                <c:pt idx="2">
                  <c:v>663</c:v>
                </c:pt>
                <c:pt idx="3">
                  <c:v>1958</c:v>
                </c:pt>
                <c:pt idx="4">
                  <c:v>3927</c:v>
                </c:pt>
                <c:pt idx="5">
                  <c:v>1438</c:v>
                </c:pt>
              </c:numCache>
            </c:numRef>
          </c:val>
        </c:ser>
        <c:axId val="182692864"/>
        <c:axId val="194974464"/>
      </c:barChart>
      <c:catAx>
        <c:axId val="182692864"/>
        <c:scaling>
          <c:orientation val="minMax"/>
        </c:scaling>
        <c:axPos val="l"/>
        <c:majorTickMark val="none"/>
        <c:tickLblPos val="nextTo"/>
        <c:crossAx val="194974464"/>
        <c:crosses val="autoZero"/>
        <c:auto val="1"/>
        <c:lblAlgn val="ctr"/>
        <c:lblOffset val="100"/>
      </c:catAx>
      <c:valAx>
        <c:axId val="194974464"/>
        <c:scaling>
          <c:orientation val="minMax"/>
        </c:scaling>
        <c:axPos val="b"/>
        <c:majorGridlines/>
        <c:numFmt formatCode="General" sourceLinked="1"/>
        <c:majorTickMark val="none"/>
        <c:tickLblPos val="nextTo"/>
        <c:crossAx val="182692864"/>
        <c:crosses val="autoZero"/>
        <c:crossBetween val="between"/>
      </c:valAx>
    </c:plotArea>
    <c:legend>
      <c:legendPos val="r"/>
    </c:legend>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pieChart>
        <c:varyColors val="1"/>
        <c:ser>
          <c:idx val="0"/>
          <c:order val="0"/>
          <c:dPt>
            <c:idx val="0"/>
            <c:spPr>
              <a:solidFill>
                <a:schemeClr val="tx2">
                  <a:lumMod val="50000"/>
                </a:schemeClr>
              </a:solidFill>
            </c:spPr>
          </c:dPt>
          <c:dPt>
            <c:idx val="2"/>
            <c:spPr>
              <a:solidFill>
                <a:schemeClr val="tx2">
                  <a:lumMod val="60000"/>
                  <a:lumOff val="40000"/>
                </a:schemeClr>
              </a:solidFill>
            </c:spPr>
          </c:dPt>
          <c:dPt>
            <c:idx val="3"/>
            <c:spPr>
              <a:solidFill>
                <a:schemeClr val="accent4">
                  <a:lumMod val="50000"/>
                </a:schemeClr>
              </a:solidFill>
            </c:spPr>
          </c:dPt>
          <c:dPt>
            <c:idx val="4"/>
            <c:spPr>
              <a:solidFill>
                <a:schemeClr val="accent4">
                  <a:lumMod val="60000"/>
                  <a:lumOff val="40000"/>
                </a:schemeClr>
              </a:solidFill>
            </c:spPr>
          </c:dPt>
          <c:dPt>
            <c:idx val="5"/>
            <c:spPr>
              <a:solidFill>
                <a:schemeClr val="accent4">
                  <a:lumMod val="40000"/>
                  <a:lumOff val="60000"/>
                </a:schemeClr>
              </a:solidFill>
            </c:spPr>
          </c:dPt>
          <c:dLbls>
            <c:dLbl>
              <c:idx val="0"/>
              <c:spPr/>
              <c:txPr>
                <a:bodyPr/>
                <a:lstStyle/>
                <a:p>
                  <a:pPr>
                    <a:defRPr>
                      <a:solidFill>
                        <a:schemeClr val="bg1"/>
                      </a:solidFill>
                    </a:defRPr>
                  </a:pPr>
                  <a:endParaRPr lang="es-CO"/>
                </a:p>
              </c:txPr>
            </c:dLbl>
            <c:dLbl>
              <c:idx val="1"/>
              <c:spPr/>
              <c:txPr>
                <a:bodyPr/>
                <a:lstStyle/>
                <a:p>
                  <a:pPr>
                    <a:defRPr>
                      <a:solidFill>
                        <a:schemeClr val="bg1"/>
                      </a:solidFill>
                    </a:defRPr>
                  </a:pPr>
                  <a:endParaRPr lang="es-CO"/>
                </a:p>
              </c:txPr>
            </c:dLbl>
            <c:showPercent val="1"/>
            <c:showLeaderLines val="1"/>
          </c:dLbls>
          <c:cat>
            <c:strRef>
              <c:f>'Grafico 10'!$D$22:$D$27</c:f>
              <c:strCache>
                <c:ptCount val="6"/>
                <c:pt idx="0">
                  <c:v>Asistencia a eventos</c:v>
                </c:pt>
                <c:pt idx="1">
                  <c:v>Recreación vacaciones</c:v>
                </c:pt>
                <c:pt idx="2">
                  <c:v>Negocios Trabajo</c:v>
                </c:pt>
                <c:pt idx="3">
                  <c:v>Servicios Médicos</c:v>
                </c:pt>
                <c:pt idx="4">
                  <c:v>Visita a familiares y/o amigos</c:v>
                </c:pt>
                <c:pt idx="5">
                  <c:v>Otros motivos</c:v>
                </c:pt>
              </c:strCache>
            </c:strRef>
          </c:cat>
          <c:val>
            <c:numRef>
              <c:f>'Grafico 10'!$E$22:$E$27</c:f>
              <c:numCache>
                <c:formatCode>_(* #,##0_);_(* \(#,##0\);_(* "-"??_);_(@_)</c:formatCode>
                <c:ptCount val="6"/>
                <c:pt idx="0">
                  <c:v>41382</c:v>
                </c:pt>
                <c:pt idx="1">
                  <c:v>231626</c:v>
                </c:pt>
                <c:pt idx="2">
                  <c:v>252148</c:v>
                </c:pt>
                <c:pt idx="3">
                  <c:v>15071</c:v>
                </c:pt>
                <c:pt idx="4">
                  <c:v>210862</c:v>
                </c:pt>
                <c:pt idx="5">
                  <c:v>13916</c:v>
                </c:pt>
              </c:numCache>
            </c:numRef>
          </c:val>
        </c:ser>
        <c:dLbls>
          <c:showPercent val="1"/>
        </c:dLbls>
        <c:firstSliceAng val="0"/>
      </c:pieChart>
    </c:plotArea>
    <c:legend>
      <c:legendPos val="r"/>
    </c:legend>
    <c:plotVisOnly val="1"/>
    <c:dispBlanksAs val="zero"/>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pieChart>
        <c:varyColors val="1"/>
        <c:ser>
          <c:idx val="0"/>
          <c:order val="0"/>
          <c:dPt>
            <c:idx val="0"/>
            <c:spPr>
              <a:solidFill>
                <a:schemeClr val="tx2">
                  <a:lumMod val="50000"/>
                </a:schemeClr>
              </a:solidFill>
            </c:spPr>
          </c:dPt>
          <c:dPt>
            <c:idx val="2"/>
            <c:spPr>
              <a:solidFill>
                <a:schemeClr val="tx2">
                  <a:lumMod val="60000"/>
                  <a:lumOff val="40000"/>
                </a:schemeClr>
              </a:solidFill>
            </c:spPr>
          </c:dPt>
          <c:dPt>
            <c:idx val="3"/>
            <c:spPr>
              <a:solidFill>
                <a:schemeClr val="accent4">
                  <a:lumMod val="50000"/>
                </a:schemeClr>
              </a:solidFill>
            </c:spPr>
          </c:dPt>
          <c:dPt>
            <c:idx val="4"/>
            <c:spPr>
              <a:solidFill>
                <a:schemeClr val="accent4">
                  <a:lumMod val="60000"/>
                  <a:lumOff val="40000"/>
                </a:schemeClr>
              </a:solidFill>
            </c:spPr>
          </c:dPt>
          <c:dPt>
            <c:idx val="5"/>
            <c:spPr>
              <a:solidFill>
                <a:schemeClr val="accent4">
                  <a:lumMod val="40000"/>
                  <a:lumOff val="60000"/>
                </a:schemeClr>
              </a:solidFill>
            </c:spPr>
          </c:dPt>
          <c:dLbls>
            <c:dLbl>
              <c:idx val="0"/>
              <c:spPr/>
              <c:txPr>
                <a:bodyPr/>
                <a:lstStyle/>
                <a:p>
                  <a:pPr>
                    <a:defRPr>
                      <a:solidFill>
                        <a:schemeClr val="bg1"/>
                      </a:solidFill>
                    </a:defRPr>
                  </a:pPr>
                  <a:endParaRPr lang="es-CO"/>
                </a:p>
              </c:txPr>
            </c:dLbl>
            <c:dLbl>
              <c:idx val="3"/>
              <c:spPr/>
              <c:txPr>
                <a:bodyPr/>
                <a:lstStyle/>
                <a:p>
                  <a:pPr>
                    <a:defRPr>
                      <a:solidFill>
                        <a:schemeClr val="bg1"/>
                      </a:solidFill>
                    </a:defRPr>
                  </a:pPr>
                  <a:endParaRPr lang="es-CO"/>
                </a:p>
              </c:txPr>
            </c:dLbl>
            <c:showPercent val="1"/>
            <c:showLeaderLines val="1"/>
          </c:dLbls>
          <c:cat>
            <c:strRef>
              <c:f>'Grafico 11-12'!$D$2:$D$7</c:f>
              <c:strCache>
                <c:ptCount val="6"/>
                <c:pt idx="0">
                  <c:v>Asistencia a eventos</c:v>
                </c:pt>
                <c:pt idx="1">
                  <c:v>Recreación vacaciones</c:v>
                </c:pt>
                <c:pt idx="2">
                  <c:v>Negocios Trabajo</c:v>
                </c:pt>
                <c:pt idx="3">
                  <c:v>Servicios Médicos</c:v>
                </c:pt>
                <c:pt idx="4">
                  <c:v>Visita a familiares y/o amigos</c:v>
                </c:pt>
                <c:pt idx="5">
                  <c:v>Otros motivos</c:v>
                </c:pt>
              </c:strCache>
            </c:strRef>
          </c:cat>
          <c:val>
            <c:numRef>
              <c:f>'Grafico 11-12'!$E$2:$E$7</c:f>
              <c:numCache>
                <c:formatCode>_(* #,##0_);_(* \(#,##0\);_(* "-"??_);_(@_)</c:formatCode>
                <c:ptCount val="6"/>
                <c:pt idx="0">
                  <c:v>89660</c:v>
                </c:pt>
                <c:pt idx="1">
                  <c:v>185632</c:v>
                </c:pt>
                <c:pt idx="2">
                  <c:v>679865</c:v>
                </c:pt>
                <c:pt idx="3">
                  <c:v>68719</c:v>
                </c:pt>
                <c:pt idx="4">
                  <c:v>295422</c:v>
                </c:pt>
                <c:pt idx="5">
                  <c:v>127168</c:v>
                </c:pt>
              </c:numCache>
            </c:numRef>
          </c:val>
        </c:ser>
        <c:dLbls>
          <c:showPercent val="1"/>
        </c:dLbls>
        <c:firstSliceAng val="0"/>
      </c:pieChart>
    </c:plotArea>
    <c:legend>
      <c:legendPos val="r"/>
    </c:legend>
    <c:plotVisOnly val="1"/>
    <c:dispBlanksAs val="zero"/>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s-CO"/>
  <c:style val="26"/>
  <c:chart>
    <c:autoTitleDeleted val="1"/>
    <c:plotArea>
      <c:layout/>
      <c:barChart>
        <c:barDir val="col"/>
        <c:grouping val="clustered"/>
        <c:ser>
          <c:idx val="0"/>
          <c:order val="0"/>
          <c:tx>
            <c:strRef>
              <c:f>Hoja1!$B$1</c:f>
              <c:strCache>
                <c:ptCount val="1"/>
                <c:pt idx="0">
                  <c:v>2010</c:v>
                </c:pt>
              </c:strCache>
            </c:strRef>
          </c:tx>
          <c:spPr>
            <a:solidFill>
              <a:srgbClr val="00B0F0"/>
            </a:solidFill>
          </c:spPr>
          <c:cat>
            <c:strRef>
              <c:f>Hoja1!$A$2:$A$5</c:f>
              <c:strCache>
                <c:ptCount val="4"/>
                <c:pt idx="0">
                  <c:v>Residente</c:v>
                </c:pt>
                <c:pt idx="1">
                  <c:v>No residentes conexión</c:v>
                </c:pt>
                <c:pt idx="2">
                  <c:v>No residentes internacionales</c:v>
                </c:pt>
                <c:pt idx="3">
                  <c:v>No residentes nacionales</c:v>
                </c:pt>
              </c:strCache>
            </c:strRef>
          </c:cat>
          <c:val>
            <c:numRef>
              <c:f>Hoja1!$B$2:$B$5</c:f>
              <c:numCache>
                <c:formatCode>_(* #,##0_);_(* \(#,##0\);_(* "-"??_);_(@_)</c:formatCode>
                <c:ptCount val="4"/>
                <c:pt idx="0">
                  <c:v>4101293</c:v>
                </c:pt>
                <c:pt idx="1">
                  <c:v>663990</c:v>
                </c:pt>
                <c:pt idx="2">
                  <c:v>45176</c:v>
                </c:pt>
                <c:pt idx="3">
                  <c:v>3954612</c:v>
                </c:pt>
              </c:numCache>
            </c:numRef>
          </c:val>
        </c:ser>
        <c:ser>
          <c:idx val="1"/>
          <c:order val="1"/>
          <c:tx>
            <c:strRef>
              <c:f>Hoja1!$C$1</c:f>
              <c:strCache>
                <c:ptCount val="1"/>
                <c:pt idx="0">
                  <c:v>2011</c:v>
                </c:pt>
              </c:strCache>
            </c:strRef>
          </c:tx>
          <c:spPr>
            <a:solidFill>
              <a:srgbClr val="000099"/>
            </a:solidFill>
          </c:spPr>
          <c:cat>
            <c:strRef>
              <c:f>Hoja1!$A$2:$A$5</c:f>
              <c:strCache>
                <c:ptCount val="4"/>
                <c:pt idx="0">
                  <c:v>Residente</c:v>
                </c:pt>
                <c:pt idx="1">
                  <c:v>No residentes conexión</c:v>
                </c:pt>
                <c:pt idx="2">
                  <c:v>No residentes internacionales</c:v>
                </c:pt>
                <c:pt idx="3">
                  <c:v>No residentes nacionales</c:v>
                </c:pt>
              </c:strCache>
            </c:strRef>
          </c:cat>
          <c:val>
            <c:numRef>
              <c:f>Hoja1!$C$2:$C$5</c:f>
              <c:numCache>
                <c:formatCode>_(* #,##0_);_(* \(#,##0\);_(* "-"??_);_(@_)</c:formatCode>
                <c:ptCount val="4"/>
                <c:pt idx="0">
                  <c:v>4601295</c:v>
                </c:pt>
                <c:pt idx="1">
                  <c:v>1490180</c:v>
                </c:pt>
                <c:pt idx="2">
                  <c:v>58745</c:v>
                </c:pt>
                <c:pt idx="3">
                  <c:v>3873566</c:v>
                </c:pt>
              </c:numCache>
            </c:numRef>
          </c:val>
        </c:ser>
        <c:axId val="181062656"/>
        <c:axId val="181072640"/>
      </c:barChart>
      <c:catAx>
        <c:axId val="181062656"/>
        <c:scaling>
          <c:orientation val="minMax"/>
        </c:scaling>
        <c:axPos val="b"/>
        <c:majorTickMark val="none"/>
        <c:tickLblPos val="nextTo"/>
        <c:crossAx val="181072640"/>
        <c:crosses val="autoZero"/>
        <c:auto val="1"/>
        <c:lblAlgn val="ctr"/>
        <c:lblOffset val="100"/>
      </c:catAx>
      <c:valAx>
        <c:axId val="181072640"/>
        <c:scaling>
          <c:orientation val="minMax"/>
        </c:scaling>
        <c:axPos val="l"/>
        <c:majorGridlines/>
        <c:numFmt formatCode="_(* #,##0_);_(* \(#,##0\);_(* &quot;-&quot;??_);_(@_)" sourceLinked="1"/>
        <c:majorTickMark val="none"/>
        <c:tickLblPos val="nextTo"/>
        <c:crossAx val="181062656"/>
        <c:crosses val="autoZero"/>
        <c:crossBetween val="between"/>
      </c:valAx>
      <c:dTable>
        <c:showHorzBorder val="1"/>
        <c:showVertBorder val="1"/>
        <c:showOutline val="1"/>
        <c:showKeys val="1"/>
      </c:dTable>
    </c:plotArea>
    <c:plotVisOnly val="1"/>
    <c:dispBlanksAs val="gap"/>
  </c:chart>
  <c:spPr>
    <a:ln>
      <a:noFill/>
    </a:ln>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pieChart>
        <c:varyColors val="1"/>
        <c:ser>
          <c:idx val="0"/>
          <c:order val="0"/>
          <c:tx>
            <c:strRef>
              <c:f>Hoja2!$C$1</c:f>
              <c:strCache>
                <c:ptCount val="1"/>
                <c:pt idx="0">
                  <c:v>2011</c:v>
                </c:pt>
              </c:strCache>
            </c:strRef>
          </c:tx>
          <c:dPt>
            <c:idx val="0"/>
            <c:spPr>
              <a:solidFill>
                <a:srgbClr val="002060"/>
              </a:solidFill>
            </c:spPr>
          </c:dPt>
          <c:dPt>
            <c:idx val="2"/>
            <c:spPr>
              <a:solidFill>
                <a:schemeClr val="tx2">
                  <a:lumMod val="60000"/>
                  <a:lumOff val="40000"/>
                </a:schemeClr>
              </a:solidFill>
            </c:spPr>
          </c:dPt>
          <c:dPt>
            <c:idx val="3"/>
            <c:spPr>
              <a:solidFill>
                <a:schemeClr val="accent4">
                  <a:lumMod val="50000"/>
                </a:schemeClr>
              </a:solidFill>
            </c:spPr>
          </c:dPt>
          <c:dPt>
            <c:idx val="4"/>
            <c:spPr>
              <a:solidFill>
                <a:schemeClr val="accent4">
                  <a:lumMod val="60000"/>
                  <a:lumOff val="40000"/>
                </a:schemeClr>
              </a:solidFill>
            </c:spPr>
          </c:dPt>
          <c:dPt>
            <c:idx val="5"/>
            <c:spPr>
              <a:solidFill>
                <a:schemeClr val="accent4">
                  <a:lumMod val="40000"/>
                  <a:lumOff val="60000"/>
                </a:schemeClr>
              </a:solidFill>
            </c:spPr>
          </c:dPt>
          <c:dLbls>
            <c:dLbl>
              <c:idx val="3"/>
              <c:spPr/>
              <c:txPr>
                <a:bodyPr/>
                <a:lstStyle/>
                <a:p>
                  <a:pPr>
                    <a:defRPr>
                      <a:solidFill>
                        <a:schemeClr val="bg1"/>
                      </a:solidFill>
                    </a:defRPr>
                  </a:pPr>
                  <a:endParaRPr lang="es-CO"/>
                </a:p>
              </c:txPr>
            </c:dLbl>
            <c:showPercent val="1"/>
            <c:showLeaderLines val="1"/>
          </c:dLbls>
          <c:cat>
            <c:strRef>
              <c:f>Hoja2!$A$2:$A$7</c:f>
              <c:strCache>
                <c:ptCount val="6"/>
                <c:pt idx="0">
                  <c:v>Asistencia a eventos</c:v>
                </c:pt>
                <c:pt idx="1">
                  <c:v>Recreación vacaciones</c:v>
                </c:pt>
                <c:pt idx="2">
                  <c:v>Negocios Trabajo</c:v>
                </c:pt>
                <c:pt idx="3">
                  <c:v>Servicios Médicos</c:v>
                </c:pt>
                <c:pt idx="4">
                  <c:v>Visita a familiares y/o amigos</c:v>
                </c:pt>
                <c:pt idx="5">
                  <c:v>Otros motivos</c:v>
                </c:pt>
              </c:strCache>
            </c:strRef>
          </c:cat>
          <c:val>
            <c:numRef>
              <c:f>Hoja2!$C$2:$C$7</c:f>
              <c:numCache>
                <c:formatCode>_(* #,##0_);_(* \(#,##0\);_(* "-"??_);_(@_)</c:formatCode>
                <c:ptCount val="6"/>
                <c:pt idx="0">
                  <c:v>49255</c:v>
                </c:pt>
                <c:pt idx="1">
                  <c:v>303158</c:v>
                </c:pt>
                <c:pt idx="2">
                  <c:v>575434</c:v>
                </c:pt>
                <c:pt idx="3">
                  <c:v>297653</c:v>
                </c:pt>
                <c:pt idx="4">
                  <c:v>1318795</c:v>
                </c:pt>
                <c:pt idx="5">
                  <c:v>221000</c:v>
                </c:pt>
              </c:numCache>
            </c:numRef>
          </c:val>
        </c:ser>
        <c:dLbls>
          <c:showPercent val="1"/>
        </c:dLbls>
        <c:firstSliceAng val="0"/>
      </c:pieChart>
    </c:plotArea>
    <c:legend>
      <c:legendPos val="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CO"/>
  <c:style val="18"/>
  <c:chart>
    <c:autoTitleDeleted val="1"/>
    <c:plotArea>
      <c:layout/>
      <c:barChart>
        <c:barDir val="bar"/>
        <c:grouping val="clustered"/>
        <c:ser>
          <c:idx val="0"/>
          <c:order val="0"/>
          <c:tx>
            <c:strRef>
              <c:f>'Grafico 2'!$D$1</c:f>
              <c:strCache>
                <c:ptCount val="1"/>
                <c:pt idx="0">
                  <c:v>2009</c:v>
                </c:pt>
              </c:strCache>
            </c:strRef>
          </c:tx>
          <c:spPr>
            <a:solidFill>
              <a:srgbClr val="002060"/>
            </a:solidFill>
          </c:spPr>
          <c:cat>
            <c:strRef>
              <c:f>'Grafico 2'!$A$2:$A$17</c:f>
              <c:strCache>
                <c:ptCount val="16"/>
                <c:pt idx="0">
                  <c:v>Brazil</c:v>
                </c:pt>
                <c:pt idx="1">
                  <c:v>Honduras</c:v>
                </c:pt>
                <c:pt idx="2">
                  <c:v>Guatemala</c:v>
                </c:pt>
                <c:pt idx="3">
                  <c:v>Mexico</c:v>
                </c:pt>
                <c:pt idx="4">
                  <c:v>Paraguay</c:v>
                </c:pt>
                <c:pt idx="5">
                  <c:v>Costa Rica</c:v>
                </c:pt>
                <c:pt idx="6">
                  <c:v>Venezuela, RB</c:v>
                </c:pt>
                <c:pt idx="7">
                  <c:v>Dominican Republic</c:v>
                </c:pt>
                <c:pt idx="8">
                  <c:v>Ecuador</c:v>
                </c:pt>
                <c:pt idx="9">
                  <c:v>Bolivia</c:v>
                </c:pt>
                <c:pt idx="10">
                  <c:v>Uruguay</c:v>
                </c:pt>
                <c:pt idx="11">
                  <c:v>Colombia</c:v>
                </c:pt>
                <c:pt idx="12">
                  <c:v>Chile</c:v>
                </c:pt>
                <c:pt idx="13">
                  <c:v>Peru</c:v>
                </c:pt>
                <c:pt idx="14">
                  <c:v>Argentina</c:v>
                </c:pt>
                <c:pt idx="15">
                  <c:v>Panama</c:v>
                </c:pt>
              </c:strCache>
            </c:strRef>
          </c:cat>
          <c:val>
            <c:numRef>
              <c:f>'Grafico 2'!$D$2:$D$17</c:f>
              <c:numCache>
                <c:formatCode>General</c:formatCode>
                <c:ptCount val="16"/>
                <c:pt idx="0">
                  <c:v>-0.32824803986598294</c:v>
                </c:pt>
                <c:pt idx="1">
                  <c:v>-2.1304292910151048</c:v>
                </c:pt>
                <c:pt idx="2">
                  <c:v>0.5260377542381891</c:v>
                </c:pt>
                <c:pt idx="3">
                  <c:v>-6.2405974799726494</c:v>
                </c:pt>
                <c:pt idx="4">
                  <c:v>-3.8465937174831311</c:v>
                </c:pt>
                <c:pt idx="5">
                  <c:v>-1.0066031968605387</c:v>
                </c:pt>
                <c:pt idx="6">
                  <c:v>-3.2023026574900237</c:v>
                </c:pt>
                <c:pt idx="7">
                  <c:v>3.4540544588961097</c:v>
                </c:pt>
                <c:pt idx="8">
                  <c:v>0.36186846897132352</c:v>
                </c:pt>
                <c:pt idx="9">
                  <c:v>3.3569994299643877</c:v>
                </c:pt>
                <c:pt idx="10">
                  <c:v>2.4177563726918407</c:v>
                </c:pt>
                <c:pt idx="11">
                  <c:v>1.6515492452905387</c:v>
                </c:pt>
                <c:pt idx="12">
                  <c:v>-1.036431788285284</c:v>
                </c:pt>
                <c:pt idx="13">
                  <c:v>0.83513428662536171</c:v>
                </c:pt>
                <c:pt idx="14">
                  <c:v>0.85024147575647679</c:v>
                </c:pt>
                <c:pt idx="15">
                  <c:v>3.1956795603017132</c:v>
                </c:pt>
              </c:numCache>
            </c:numRef>
          </c:val>
        </c:ser>
        <c:ser>
          <c:idx val="1"/>
          <c:order val="1"/>
          <c:tx>
            <c:strRef>
              <c:f>'Grafico 2'!$E$1</c:f>
              <c:strCache>
                <c:ptCount val="1"/>
                <c:pt idx="0">
                  <c:v>2010</c:v>
                </c:pt>
              </c:strCache>
            </c:strRef>
          </c:tx>
          <c:spPr>
            <a:solidFill>
              <a:srgbClr val="3333FF"/>
            </a:solidFill>
          </c:spPr>
          <c:cat>
            <c:strRef>
              <c:f>'Grafico 2'!$A$2:$A$17</c:f>
              <c:strCache>
                <c:ptCount val="16"/>
                <c:pt idx="0">
                  <c:v>Brazil</c:v>
                </c:pt>
                <c:pt idx="1">
                  <c:v>Honduras</c:v>
                </c:pt>
                <c:pt idx="2">
                  <c:v>Guatemala</c:v>
                </c:pt>
                <c:pt idx="3">
                  <c:v>Mexico</c:v>
                </c:pt>
                <c:pt idx="4">
                  <c:v>Paraguay</c:v>
                </c:pt>
                <c:pt idx="5">
                  <c:v>Costa Rica</c:v>
                </c:pt>
                <c:pt idx="6">
                  <c:v>Venezuela, RB</c:v>
                </c:pt>
                <c:pt idx="7">
                  <c:v>Dominican Republic</c:v>
                </c:pt>
                <c:pt idx="8">
                  <c:v>Ecuador</c:v>
                </c:pt>
                <c:pt idx="9">
                  <c:v>Bolivia</c:v>
                </c:pt>
                <c:pt idx="10">
                  <c:v>Uruguay</c:v>
                </c:pt>
                <c:pt idx="11">
                  <c:v>Colombia</c:v>
                </c:pt>
                <c:pt idx="12">
                  <c:v>Chile</c:v>
                </c:pt>
                <c:pt idx="13">
                  <c:v>Peru</c:v>
                </c:pt>
                <c:pt idx="14">
                  <c:v>Argentina</c:v>
                </c:pt>
                <c:pt idx="15">
                  <c:v>Panama</c:v>
                </c:pt>
              </c:strCache>
            </c:strRef>
          </c:cat>
          <c:val>
            <c:numRef>
              <c:f>'Grafico 2'!$E$2:$E$17</c:f>
              <c:numCache>
                <c:formatCode>General</c:formatCode>
                <c:ptCount val="16"/>
                <c:pt idx="0">
                  <c:v>7.5336154528701247</c:v>
                </c:pt>
                <c:pt idx="1">
                  <c:v>2.7732550051898799</c:v>
                </c:pt>
                <c:pt idx="2">
                  <c:v>2.9099642307549516</c:v>
                </c:pt>
                <c:pt idx="3">
                  <c:v>5.5191887646409867</c:v>
                </c:pt>
                <c:pt idx="4">
                  <c:v>15.045852889664674</c:v>
                </c:pt>
                <c:pt idx="5">
                  <c:v>4.6798793196568784</c:v>
                </c:pt>
                <c:pt idx="6">
                  <c:v>-1.4887912507834775</c:v>
                </c:pt>
                <c:pt idx="7">
                  <c:v>7.7512208664013684</c:v>
                </c:pt>
                <c:pt idx="8">
                  <c:v>3.5816024864575131</c:v>
                </c:pt>
                <c:pt idx="9">
                  <c:v>4.1267233555763738</c:v>
                </c:pt>
                <c:pt idx="10">
                  <c:v>8.8948201026913516</c:v>
                </c:pt>
                <c:pt idx="11">
                  <c:v>4.0011851735765003</c:v>
                </c:pt>
                <c:pt idx="12">
                  <c:v>6.0952056395814775</c:v>
                </c:pt>
                <c:pt idx="13">
                  <c:v>8.8234071594123265</c:v>
                </c:pt>
                <c:pt idx="14">
                  <c:v>9.1609169245160871</c:v>
                </c:pt>
                <c:pt idx="15">
                  <c:v>8.2965473547576227</c:v>
                </c:pt>
              </c:numCache>
            </c:numRef>
          </c:val>
        </c:ser>
        <c:ser>
          <c:idx val="2"/>
          <c:order val="2"/>
          <c:tx>
            <c:strRef>
              <c:f>'Grafico 2'!$F$1</c:f>
              <c:strCache>
                <c:ptCount val="1"/>
                <c:pt idx="0">
                  <c:v>2011</c:v>
                </c:pt>
              </c:strCache>
            </c:strRef>
          </c:tx>
          <c:spPr>
            <a:solidFill>
              <a:srgbClr val="33CCFF"/>
            </a:solidFill>
          </c:spPr>
          <c:cat>
            <c:strRef>
              <c:f>'Grafico 2'!$A$2:$A$17</c:f>
              <c:strCache>
                <c:ptCount val="16"/>
                <c:pt idx="0">
                  <c:v>Brazil</c:v>
                </c:pt>
                <c:pt idx="1">
                  <c:v>Honduras</c:v>
                </c:pt>
                <c:pt idx="2">
                  <c:v>Guatemala</c:v>
                </c:pt>
                <c:pt idx="3">
                  <c:v>Mexico</c:v>
                </c:pt>
                <c:pt idx="4">
                  <c:v>Paraguay</c:v>
                </c:pt>
                <c:pt idx="5">
                  <c:v>Costa Rica</c:v>
                </c:pt>
                <c:pt idx="6">
                  <c:v>Venezuela, RB</c:v>
                </c:pt>
                <c:pt idx="7">
                  <c:v>Dominican Republic</c:v>
                </c:pt>
                <c:pt idx="8">
                  <c:v>Ecuador</c:v>
                </c:pt>
                <c:pt idx="9">
                  <c:v>Bolivia</c:v>
                </c:pt>
                <c:pt idx="10">
                  <c:v>Uruguay</c:v>
                </c:pt>
                <c:pt idx="11">
                  <c:v>Colombia</c:v>
                </c:pt>
                <c:pt idx="12">
                  <c:v>Chile</c:v>
                </c:pt>
                <c:pt idx="13">
                  <c:v>Peru</c:v>
                </c:pt>
                <c:pt idx="14">
                  <c:v>Argentina</c:v>
                </c:pt>
                <c:pt idx="15">
                  <c:v>Panama</c:v>
                </c:pt>
              </c:strCache>
            </c:strRef>
          </c:cat>
          <c:val>
            <c:numRef>
              <c:f>'Grafico 2'!$F$2:$F$17</c:f>
              <c:numCache>
                <c:formatCode>General</c:formatCode>
                <c:ptCount val="16"/>
                <c:pt idx="0">
                  <c:v>2.7325092432441087</c:v>
                </c:pt>
                <c:pt idx="1">
                  <c:v>3.3999999999998907</c:v>
                </c:pt>
                <c:pt idx="2">
                  <c:v>3.8682590979908431</c:v>
                </c:pt>
                <c:pt idx="3">
                  <c:v>3.9370319557987585</c:v>
                </c:pt>
                <c:pt idx="4">
                  <c:v>4.0443302184809351</c:v>
                </c:pt>
                <c:pt idx="5">
                  <c:v>4.1639594227403895</c:v>
                </c:pt>
                <c:pt idx="6">
                  <c:v>4.1764253592392748</c:v>
                </c:pt>
                <c:pt idx="7">
                  <c:v>4.4829146314041282</c:v>
                </c:pt>
                <c:pt idx="8">
                  <c:v>4.7999999999999829</c:v>
                </c:pt>
                <c:pt idx="9">
                  <c:v>5.0891066259780331</c:v>
                </c:pt>
                <c:pt idx="10">
                  <c:v>5.7003201983247633</c:v>
                </c:pt>
                <c:pt idx="11">
                  <c:v>5.928861199993408</c:v>
                </c:pt>
                <c:pt idx="12">
                  <c:v>5.9882265850018861</c:v>
                </c:pt>
                <c:pt idx="13">
                  <c:v>6.9123332924372525</c:v>
                </c:pt>
                <c:pt idx="14">
                  <c:v>8.8695291052966798</c:v>
                </c:pt>
                <c:pt idx="15">
                  <c:v>10.6008142764735</c:v>
                </c:pt>
              </c:numCache>
            </c:numRef>
          </c:val>
        </c:ser>
        <c:gapWidth val="75"/>
        <c:overlap val="-25"/>
        <c:axId val="174010368"/>
        <c:axId val="174011904"/>
      </c:barChart>
      <c:catAx>
        <c:axId val="174010368"/>
        <c:scaling>
          <c:orientation val="minMax"/>
        </c:scaling>
        <c:axPos val="l"/>
        <c:majorTickMark val="none"/>
        <c:tickLblPos val="nextTo"/>
        <c:crossAx val="174011904"/>
        <c:crosses val="autoZero"/>
        <c:auto val="1"/>
        <c:lblAlgn val="ctr"/>
        <c:lblOffset val="100"/>
      </c:catAx>
      <c:valAx>
        <c:axId val="174011904"/>
        <c:scaling>
          <c:orientation val="minMax"/>
        </c:scaling>
        <c:axPos val="b"/>
        <c:majorGridlines/>
        <c:numFmt formatCode="General" sourceLinked="1"/>
        <c:majorTickMark val="none"/>
        <c:tickLblPos val="nextTo"/>
        <c:spPr>
          <a:ln w="9525">
            <a:noFill/>
          </a:ln>
        </c:spPr>
        <c:crossAx val="174010368"/>
        <c:crosses val="autoZero"/>
        <c:crossBetween val="between"/>
      </c:valAx>
    </c:plotArea>
    <c:legend>
      <c:legendPos val="b"/>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CO"/>
  <c:style val="6"/>
  <c:chart>
    <c:autoTitleDeleted val="1"/>
    <c:plotArea>
      <c:layout>
        <c:manualLayout>
          <c:layoutTarget val="inner"/>
          <c:xMode val="edge"/>
          <c:yMode val="edge"/>
          <c:x val="2.1317829457364351E-2"/>
          <c:y val="3.83897744489256E-2"/>
          <c:w val="0.95736434108527113"/>
          <c:h val="0.82582890553315003"/>
        </c:manualLayout>
      </c:layout>
      <c:barChart>
        <c:barDir val="col"/>
        <c:grouping val="clustered"/>
        <c:ser>
          <c:idx val="0"/>
          <c:order val="0"/>
          <c:tx>
            <c:strRef>
              <c:f>'Grafico 3'!$B$1</c:f>
              <c:strCache>
                <c:ptCount val="1"/>
                <c:pt idx="0">
                  <c:v>2009</c:v>
                </c:pt>
              </c:strCache>
            </c:strRef>
          </c:tx>
          <c:spPr>
            <a:solidFill>
              <a:srgbClr val="FF9966"/>
            </a:solidFill>
          </c:spPr>
          <c:dLbls>
            <c:showVal val="1"/>
          </c:dLbls>
          <c:cat>
            <c:strRef>
              <c:f>'Grafico 3'!$A$2:$A$6</c:f>
              <c:strCache>
                <c:ptCount val="5"/>
                <c:pt idx="0">
                  <c:v>Europa</c:v>
                </c:pt>
                <c:pt idx="1">
                  <c:v>Asia y el Pacifico</c:v>
                </c:pt>
                <c:pt idx="2">
                  <c:v>Américas</c:v>
                </c:pt>
                <c:pt idx="3">
                  <c:v>África</c:v>
                </c:pt>
                <c:pt idx="4">
                  <c:v>Oriente Medio</c:v>
                </c:pt>
              </c:strCache>
            </c:strRef>
          </c:cat>
          <c:val>
            <c:numRef>
              <c:f>'Grafico 3'!$B$2:$B$6</c:f>
              <c:numCache>
                <c:formatCode>General</c:formatCode>
                <c:ptCount val="5"/>
                <c:pt idx="0">
                  <c:v>463.5</c:v>
                </c:pt>
                <c:pt idx="1">
                  <c:v>181.1</c:v>
                </c:pt>
                <c:pt idx="2">
                  <c:v>141.69999999999999</c:v>
                </c:pt>
                <c:pt idx="3">
                  <c:v>45.9</c:v>
                </c:pt>
                <c:pt idx="4">
                  <c:v>52.4</c:v>
                </c:pt>
              </c:numCache>
            </c:numRef>
          </c:val>
        </c:ser>
        <c:ser>
          <c:idx val="1"/>
          <c:order val="1"/>
          <c:tx>
            <c:strRef>
              <c:f>'Grafico 3'!$C$1</c:f>
              <c:strCache>
                <c:ptCount val="1"/>
                <c:pt idx="0">
                  <c:v>2010</c:v>
                </c:pt>
              </c:strCache>
            </c:strRef>
          </c:tx>
          <c:spPr>
            <a:solidFill>
              <a:srgbClr val="FF9933"/>
            </a:solidFill>
          </c:spPr>
          <c:dLbls>
            <c:showVal val="1"/>
          </c:dLbls>
          <c:cat>
            <c:strRef>
              <c:f>'Grafico 3'!$A$2:$A$6</c:f>
              <c:strCache>
                <c:ptCount val="5"/>
                <c:pt idx="0">
                  <c:v>Europa</c:v>
                </c:pt>
                <c:pt idx="1">
                  <c:v>Asia y el Pacifico</c:v>
                </c:pt>
                <c:pt idx="2">
                  <c:v>Américas</c:v>
                </c:pt>
                <c:pt idx="3">
                  <c:v>África</c:v>
                </c:pt>
                <c:pt idx="4">
                  <c:v>Oriente Medio</c:v>
                </c:pt>
              </c:strCache>
            </c:strRef>
          </c:cat>
          <c:val>
            <c:numRef>
              <c:f>'Grafico 3'!$C$2:$C$6</c:f>
              <c:numCache>
                <c:formatCode>General</c:formatCode>
                <c:ptCount val="5"/>
                <c:pt idx="0">
                  <c:v>477.3</c:v>
                </c:pt>
                <c:pt idx="1">
                  <c:v>205</c:v>
                </c:pt>
                <c:pt idx="2">
                  <c:v>150.69999999999999</c:v>
                </c:pt>
                <c:pt idx="3">
                  <c:v>49.7</c:v>
                </c:pt>
                <c:pt idx="4">
                  <c:v>59.9</c:v>
                </c:pt>
              </c:numCache>
            </c:numRef>
          </c:val>
        </c:ser>
        <c:ser>
          <c:idx val="2"/>
          <c:order val="2"/>
          <c:tx>
            <c:strRef>
              <c:f>'Grafico 3'!$D$1</c:f>
              <c:strCache>
                <c:ptCount val="1"/>
                <c:pt idx="0">
                  <c:v>2011</c:v>
                </c:pt>
              </c:strCache>
            </c:strRef>
          </c:tx>
          <c:spPr>
            <a:solidFill>
              <a:srgbClr val="FF3300"/>
            </a:solidFill>
          </c:spPr>
          <c:dLbls>
            <c:showVal val="1"/>
          </c:dLbls>
          <c:cat>
            <c:strRef>
              <c:f>'Grafico 3'!$A$2:$A$6</c:f>
              <c:strCache>
                <c:ptCount val="5"/>
                <c:pt idx="0">
                  <c:v>Europa</c:v>
                </c:pt>
                <c:pt idx="1">
                  <c:v>Asia y el Pacifico</c:v>
                </c:pt>
                <c:pt idx="2">
                  <c:v>Américas</c:v>
                </c:pt>
                <c:pt idx="3">
                  <c:v>África</c:v>
                </c:pt>
                <c:pt idx="4">
                  <c:v>Oriente Medio</c:v>
                </c:pt>
              </c:strCache>
            </c:strRef>
          </c:cat>
          <c:val>
            <c:numRef>
              <c:f>'Grafico 3'!$D$2:$D$6</c:f>
              <c:numCache>
                <c:formatCode>General</c:formatCode>
                <c:ptCount val="5"/>
                <c:pt idx="0">
                  <c:v>509.4</c:v>
                </c:pt>
                <c:pt idx="1">
                  <c:v>218.1</c:v>
                </c:pt>
                <c:pt idx="2">
                  <c:v>157.1</c:v>
                </c:pt>
                <c:pt idx="3">
                  <c:v>49.9</c:v>
                </c:pt>
                <c:pt idx="4">
                  <c:v>55.7</c:v>
                </c:pt>
              </c:numCache>
            </c:numRef>
          </c:val>
        </c:ser>
        <c:dLbls>
          <c:showVal val="1"/>
        </c:dLbls>
        <c:overlap val="-25"/>
        <c:axId val="174961792"/>
        <c:axId val="174919040"/>
      </c:barChart>
      <c:valAx>
        <c:axId val="174919040"/>
        <c:scaling>
          <c:orientation val="minMax"/>
        </c:scaling>
        <c:delete val="1"/>
        <c:axPos val="l"/>
        <c:numFmt formatCode="General" sourceLinked="1"/>
        <c:tickLblPos val="nextTo"/>
        <c:crossAx val="174961792"/>
        <c:crosses val="autoZero"/>
        <c:crossBetween val="between"/>
      </c:valAx>
      <c:catAx>
        <c:axId val="174961792"/>
        <c:scaling>
          <c:orientation val="minMax"/>
        </c:scaling>
        <c:axPos val="b"/>
        <c:majorTickMark val="none"/>
        <c:tickLblPos val="nextTo"/>
        <c:crossAx val="174919040"/>
        <c:crosses val="autoZero"/>
        <c:auto val="1"/>
        <c:lblAlgn val="ctr"/>
        <c:lblOffset val="100"/>
      </c:catAx>
    </c:plotArea>
    <c:legend>
      <c:legendPos val="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CO"/>
  <c:chart>
    <c:autoTitleDeleted val="1"/>
    <c:plotArea>
      <c:layout/>
      <c:lineChart>
        <c:grouping val="standard"/>
        <c:ser>
          <c:idx val="0"/>
          <c:order val="0"/>
          <c:tx>
            <c:strRef>
              <c:f>'Grafico 4'!$A$3</c:f>
              <c:strCache>
                <c:ptCount val="1"/>
                <c:pt idx="0">
                  <c:v>2008</c:v>
                </c:pt>
              </c:strCache>
            </c:strRef>
          </c:tx>
          <c:spPr>
            <a:ln>
              <a:solidFill>
                <a:srgbClr val="00FF00"/>
              </a:solidFill>
            </a:ln>
          </c:spPr>
          <c:marker>
            <c:symbol val="none"/>
          </c:marker>
          <c:cat>
            <c:strRef>
              <c:f>'Grafico 4'!$B$2:$G$2</c:f>
              <c:strCache>
                <c:ptCount val="6"/>
                <c:pt idx="0">
                  <c:v>Enero</c:v>
                </c:pt>
                <c:pt idx="1">
                  <c:v>Febrero</c:v>
                </c:pt>
                <c:pt idx="2">
                  <c:v>Marzo</c:v>
                </c:pt>
                <c:pt idx="3">
                  <c:v>Abril</c:v>
                </c:pt>
                <c:pt idx="4">
                  <c:v>Mayo</c:v>
                </c:pt>
                <c:pt idx="5">
                  <c:v>Junio</c:v>
                </c:pt>
              </c:strCache>
            </c:strRef>
          </c:cat>
          <c:val>
            <c:numRef>
              <c:f>'Grafico 4'!$B$3:$G$3</c:f>
              <c:numCache>
                <c:formatCode>_(* #,##0_);_(* \(#,##0\);_(* "-"??_);_(@_)</c:formatCode>
                <c:ptCount val="6"/>
                <c:pt idx="0">
                  <c:v>993146</c:v>
                </c:pt>
                <c:pt idx="1">
                  <c:v>895194</c:v>
                </c:pt>
                <c:pt idx="2">
                  <c:v>921788</c:v>
                </c:pt>
                <c:pt idx="3">
                  <c:v>866355</c:v>
                </c:pt>
                <c:pt idx="4">
                  <c:v>940529</c:v>
                </c:pt>
                <c:pt idx="5">
                  <c:v>959567</c:v>
                </c:pt>
              </c:numCache>
            </c:numRef>
          </c:val>
        </c:ser>
        <c:ser>
          <c:idx val="1"/>
          <c:order val="1"/>
          <c:tx>
            <c:strRef>
              <c:f>'Grafico 4'!$A$6</c:f>
              <c:strCache>
                <c:ptCount val="1"/>
                <c:pt idx="0">
                  <c:v>2009</c:v>
                </c:pt>
              </c:strCache>
            </c:strRef>
          </c:tx>
          <c:spPr>
            <a:ln>
              <a:solidFill>
                <a:srgbClr val="FF6600"/>
              </a:solidFill>
            </a:ln>
          </c:spPr>
          <c:marker>
            <c:symbol val="none"/>
          </c:marker>
          <c:cat>
            <c:strRef>
              <c:f>'Grafico 4'!$B$2:$G$2</c:f>
              <c:strCache>
                <c:ptCount val="6"/>
                <c:pt idx="0">
                  <c:v>Enero</c:v>
                </c:pt>
                <c:pt idx="1">
                  <c:v>Febrero</c:v>
                </c:pt>
                <c:pt idx="2">
                  <c:v>Marzo</c:v>
                </c:pt>
                <c:pt idx="3">
                  <c:v>Abril</c:v>
                </c:pt>
                <c:pt idx="4">
                  <c:v>Mayo</c:v>
                </c:pt>
                <c:pt idx="5">
                  <c:v>Junio</c:v>
                </c:pt>
              </c:strCache>
            </c:strRef>
          </c:cat>
          <c:val>
            <c:numRef>
              <c:f>'Grafico 4'!$B$6:$G$6</c:f>
              <c:numCache>
                <c:formatCode>_(* #,##0_);_(* \(#,##0\);_(* "-"??_);_(@_)</c:formatCode>
                <c:ptCount val="6"/>
                <c:pt idx="0">
                  <c:v>974205</c:v>
                </c:pt>
                <c:pt idx="1">
                  <c:v>848598</c:v>
                </c:pt>
                <c:pt idx="2">
                  <c:v>936419</c:v>
                </c:pt>
                <c:pt idx="3">
                  <c:v>962807</c:v>
                </c:pt>
                <c:pt idx="4">
                  <c:v>918358</c:v>
                </c:pt>
                <c:pt idx="5">
                  <c:v>1075020</c:v>
                </c:pt>
              </c:numCache>
            </c:numRef>
          </c:val>
        </c:ser>
        <c:ser>
          <c:idx val="2"/>
          <c:order val="2"/>
          <c:tx>
            <c:strRef>
              <c:f>'Grafico 4'!$A$9</c:f>
              <c:strCache>
                <c:ptCount val="1"/>
                <c:pt idx="0">
                  <c:v>2010</c:v>
                </c:pt>
              </c:strCache>
            </c:strRef>
          </c:tx>
          <c:spPr>
            <a:ln>
              <a:solidFill>
                <a:srgbClr val="0000CC"/>
              </a:solidFill>
            </a:ln>
          </c:spPr>
          <c:marker>
            <c:symbol val="none"/>
          </c:marker>
          <c:cat>
            <c:strRef>
              <c:f>'Grafico 4'!$B$2:$G$2</c:f>
              <c:strCache>
                <c:ptCount val="6"/>
                <c:pt idx="0">
                  <c:v>Enero</c:v>
                </c:pt>
                <c:pt idx="1">
                  <c:v>Febrero</c:v>
                </c:pt>
                <c:pt idx="2">
                  <c:v>Marzo</c:v>
                </c:pt>
                <c:pt idx="3">
                  <c:v>Abril</c:v>
                </c:pt>
                <c:pt idx="4">
                  <c:v>Mayo</c:v>
                </c:pt>
                <c:pt idx="5">
                  <c:v>Junio</c:v>
                </c:pt>
              </c:strCache>
            </c:strRef>
          </c:cat>
          <c:val>
            <c:numRef>
              <c:f>'Grafico 4'!$B$9:$G$9</c:f>
              <c:numCache>
                <c:formatCode>_(* #,##0_);_(* \(#,##0\);_(* "-"??_);_(@_)</c:formatCode>
                <c:ptCount val="6"/>
                <c:pt idx="0">
                  <c:v>1287257</c:v>
                </c:pt>
                <c:pt idx="1">
                  <c:v>1117287</c:v>
                </c:pt>
                <c:pt idx="2">
                  <c:v>1294356</c:v>
                </c:pt>
                <c:pt idx="3">
                  <c:v>1225063</c:v>
                </c:pt>
                <c:pt idx="4">
                  <c:v>1279257</c:v>
                </c:pt>
                <c:pt idx="5">
                  <c:v>1381588</c:v>
                </c:pt>
              </c:numCache>
            </c:numRef>
          </c:val>
        </c:ser>
        <c:ser>
          <c:idx val="3"/>
          <c:order val="3"/>
          <c:tx>
            <c:strRef>
              <c:f>'Grafico 4'!$A$12</c:f>
              <c:strCache>
                <c:ptCount val="1"/>
                <c:pt idx="0">
                  <c:v>2011</c:v>
                </c:pt>
              </c:strCache>
            </c:strRef>
          </c:tx>
          <c:spPr>
            <a:ln>
              <a:solidFill>
                <a:srgbClr val="9900CC"/>
              </a:solidFill>
            </a:ln>
          </c:spPr>
          <c:marker>
            <c:symbol val="none"/>
          </c:marker>
          <c:cat>
            <c:strRef>
              <c:f>'Grafico 4'!$B$2:$G$2</c:f>
              <c:strCache>
                <c:ptCount val="6"/>
                <c:pt idx="0">
                  <c:v>Enero</c:v>
                </c:pt>
                <c:pt idx="1">
                  <c:v>Febrero</c:v>
                </c:pt>
                <c:pt idx="2">
                  <c:v>Marzo</c:v>
                </c:pt>
                <c:pt idx="3">
                  <c:v>Abril</c:v>
                </c:pt>
                <c:pt idx="4">
                  <c:v>Mayo</c:v>
                </c:pt>
                <c:pt idx="5">
                  <c:v>Junio</c:v>
                </c:pt>
              </c:strCache>
            </c:strRef>
          </c:cat>
          <c:val>
            <c:numRef>
              <c:f>'Grafico 4'!$B$12:$G$12</c:f>
              <c:numCache>
                <c:formatCode>_(* #,##0_);_(* \(#,##0\);_(* "-"??_);_(@_)</c:formatCode>
                <c:ptCount val="6"/>
                <c:pt idx="0">
                  <c:v>1442727</c:v>
                </c:pt>
                <c:pt idx="1">
                  <c:v>1188330</c:v>
                </c:pt>
                <c:pt idx="2">
                  <c:v>1336956</c:v>
                </c:pt>
                <c:pt idx="3">
                  <c:v>1322190</c:v>
                </c:pt>
                <c:pt idx="4">
                  <c:v>1360020</c:v>
                </c:pt>
                <c:pt idx="5">
                  <c:v>1439594</c:v>
                </c:pt>
              </c:numCache>
            </c:numRef>
          </c:val>
        </c:ser>
        <c:ser>
          <c:idx val="4"/>
          <c:order val="4"/>
          <c:tx>
            <c:strRef>
              <c:f>'Grafico 4'!$A$15</c:f>
              <c:strCache>
                <c:ptCount val="1"/>
                <c:pt idx="0">
                  <c:v>2012(pr)</c:v>
                </c:pt>
              </c:strCache>
            </c:strRef>
          </c:tx>
          <c:spPr>
            <a:ln>
              <a:solidFill>
                <a:srgbClr val="002060"/>
              </a:solidFill>
            </a:ln>
          </c:spPr>
          <c:marker>
            <c:symbol val="none"/>
          </c:marker>
          <c:cat>
            <c:strRef>
              <c:f>'Grafico 4'!$B$2:$G$2</c:f>
              <c:strCache>
                <c:ptCount val="6"/>
                <c:pt idx="0">
                  <c:v>Enero</c:v>
                </c:pt>
                <c:pt idx="1">
                  <c:v>Febrero</c:v>
                </c:pt>
                <c:pt idx="2">
                  <c:v>Marzo</c:v>
                </c:pt>
                <c:pt idx="3">
                  <c:v>Abril</c:v>
                </c:pt>
                <c:pt idx="4">
                  <c:v>Mayo</c:v>
                </c:pt>
                <c:pt idx="5">
                  <c:v>Junio</c:v>
                </c:pt>
              </c:strCache>
            </c:strRef>
          </c:cat>
          <c:val>
            <c:numRef>
              <c:f>'Grafico 4'!$B$15:$G$15</c:f>
              <c:numCache>
                <c:formatCode>_(* #,##0_);_(* \(#,##0\);_(* "-"??_);_(@_)</c:formatCode>
                <c:ptCount val="6"/>
                <c:pt idx="0">
                  <c:v>1602937</c:v>
                </c:pt>
                <c:pt idx="1">
                  <c:v>1383390</c:v>
                </c:pt>
                <c:pt idx="2">
                  <c:v>1482017</c:v>
                </c:pt>
                <c:pt idx="3">
                  <c:v>1390428</c:v>
                </c:pt>
                <c:pt idx="4">
                  <c:v>1480741</c:v>
                </c:pt>
                <c:pt idx="5">
                  <c:v>1659593</c:v>
                </c:pt>
              </c:numCache>
            </c:numRef>
          </c:val>
        </c:ser>
        <c:dropLines/>
        <c:marker val="1"/>
        <c:axId val="176404352"/>
        <c:axId val="176405888"/>
      </c:lineChart>
      <c:catAx>
        <c:axId val="176404352"/>
        <c:scaling>
          <c:orientation val="minMax"/>
        </c:scaling>
        <c:axPos val="b"/>
        <c:majorTickMark val="none"/>
        <c:tickLblPos val="nextTo"/>
        <c:crossAx val="176405888"/>
        <c:crosses val="autoZero"/>
        <c:auto val="1"/>
        <c:lblAlgn val="ctr"/>
        <c:lblOffset val="100"/>
      </c:catAx>
      <c:valAx>
        <c:axId val="176405888"/>
        <c:scaling>
          <c:orientation val="minMax"/>
        </c:scaling>
        <c:axPos val="l"/>
        <c:majorGridlines/>
        <c:numFmt formatCode="_(* #,##0_);_(* \(#,##0\);_(* &quot;-&quot;??_);_(@_)" sourceLinked="1"/>
        <c:tickLblPos val="nextTo"/>
        <c:crossAx val="176404352"/>
        <c:crosses val="autoZero"/>
        <c:crossBetween val="between"/>
      </c:valAx>
    </c:plotArea>
    <c:legend>
      <c:legendPos val="r"/>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CO"/>
  <c:chart>
    <c:plotArea>
      <c:layout/>
      <c:lineChart>
        <c:grouping val="standard"/>
        <c:ser>
          <c:idx val="0"/>
          <c:order val="0"/>
          <c:tx>
            <c:strRef>
              <c:f>'Grafico 4'!$A$56</c:f>
              <c:strCache>
                <c:ptCount val="1"/>
                <c:pt idx="0">
                  <c:v>2008</c:v>
                </c:pt>
              </c:strCache>
            </c:strRef>
          </c:tx>
          <c:spPr>
            <a:ln>
              <a:solidFill>
                <a:srgbClr val="00FF00"/>
              </a:solidFill>
            </a:ln>
          </c:spPr>
          <c:marker>
            <c:symbol val="none"/>
          </c:marker>
          <c:cat>
            <c:strRef>
              <c:f>'Grafico 4'!$B$55:$G$55</c:f>
              <c:strCache>
                <c:ptCount val="6"/>
                <c:pt idx="0">
                  <c:v>Enero</c:v>
                </c:pt>
                <c:pt idx="1">
                  <c:v>Febrero</c:v>
                </c:pt>
                <c:pt idx="2">
                  <c:v>Marzo</c:v>
                </c:pt>
                <c:pt idx="3">
                  <c:v>Abril</c:v>
                </c:pt>
                <c:pt idx="4">
                  <c:v>Mayo</c:v>
                </c:pt>
                <c:pt idx="5">
                  <c:v>Junio</c:v>
                </c:pt>
              </c:strCache>
            </c:strRef>
          </c:cat>
          <c:val>
            <c:numRef>
              <c:f>'Grafico 4'!$B$56:$G$56</c:f>
              <c:numCache>
                <c:formatCode>_(* #,##0_);_(* \(#,##0\);_(* "-"??_);_(@_)</c:formatCode>
                <c:ptCount val="6"/>
                <c:pt idx="0">
                  <c:v>441417</c:v>
                </c:pt>
                <c:pt idx="1">
                  <c:v>387423</c:v>
                </c:pt>
                <c:pt idx="2">
                  <c:v>402582</c:v>
                </c:pt>
                <c:pt idx="3">
                  <c:v>377624</c:v>
                </c:pt>
                <c:pt idx="4">
                  <c:v>404613</c:v>
                </c:pt>
                <c:pt idx="5">
                  <c:v>419633</c:v>
                </c:pt>
              </c:numCache>
            </c:numRef>
          </c:val>
        </c:ser>
        <c:ser>
          <c:idx val="1"/>
          <c:order val="1"/>
          <c:tx>
            <c:strRef>
              <c:f>'Grafico 4'!$A$59</c:f>
              <c:strCache>
                <c:ptCount val="1"/>
                <c:pt idx="0">
                  <c:v>2009</c:v>
                </c:pt>
              </c:strCache>
            </c:strRef>
          </c:tx>
          <c:spPr>
            <a:ln>
              <a:solidFill>
                <a:srgbClr val="FF3300"/>
              </a:solidFill>
            </a:ln>
          </c:spPr>
          <c:marker>
            <c:symbol val="none"/>
          </c:marker>
          <c:cat>
            <c:strRef>
              <c:f>'Grafico 4'!$B$55:$G$55</c:f>
              <c:strCache>
                <c:ptCount val="6"/>
                <c:pt idx="0">
                  <c:v>Enero</c:v>
                </c:pt>
                <c:pt idx="1">
                  <c:v>Febrero</c:v>
                </c:pt>
                <c:pt idx="2">
                  <c:v>Marzo</c:v>
                </c:pt>
                <c:pt idx="3">
                  <c:v>Abril</c:v>
                </c:pt>
                <c:pt idx="4">
                  <c:v>Mayo</c:v>
                </c:pt>
                <c:pt idx="5">
                  <c:v>Junio</c:v>
                </c:pt>
              </c:strCache>
            </c:strRef>
          </c:cat>
          <c:val>
            <c:numRef>
              <c:f>'Grafico 4'!$B$59:$G$59</c:f>
              <c:numCache>
                <c:formatCode>_(* #,##0_);_(* \(#,##0\);_(* "-"??_);_(@_)</c:formatCode>
                <c:ptCount val="6"/>
                <c:pt idx="0">
                  <c:v>457372</c:v>
                </c:pt>
                <c:pt idx="1">
                  <c:v>371609</c:v>
                </c:pt>
                <c:pt idx="2">
                  <c:v>410748</c:v>
                </c:pt>
                <c:pt idx="3">
                  <c:v>416801</c:v>
                </c:pt>
                <c:pt idx="4">
                  <c:v>400340</c:v>
                </c:pt>
                <c:pt idx="5">
                  <c:v>461112</c:v>
                </c:pt>
              </c:numCache>
            </c:numRef>
          </c:val>
        </c:ser>
        <c:ser>
          <c:idx val="2"/>
          <c:order val="2"/>
          <c:tx>
            <c:strRef>
              <c:f>'Grafico 4'!$A$62</c:f>
              <c:strCache>
                <c:ptCount val="1"/>
                <c:pt idx="0">
                  <c:v>2010</c:v>
                </c:pt>
              </c:strCache>
            </c:strRef>
          </c:tx>
          <c:spPr>
            <a:ln>
              <a:solidFill>
                <a:srgbClr val="3333FF"/>
              </a:solidFill>
            </a:ln>
          </c:spPr>
          <c:marker>
            <c:symbol val="none"/>
          </c:marker>
          <c:cat>
            <c:strRef>
              <c:f>'Grafico 4'!$B$55:$G$55</c:f>
              <c:strCache>
                <c:ptCount val="6"/>
                <c:pt idx="0">
                  <c:v>Enero</c:v>
                </c:pt>
                <c:pt idx="1">
                  <c:v>Febrero</c:v>
                </c:pt>
                <c:pt idx="2">
                  <c:v>Marzo</c:v>
                </c:pt>
                <c:pt idx="3">
                  <c:v>Abril</c:v>
                </c:pt>
                <c:pt idx="4">
                  <c:v>Mayo</c:v>
                </c:pt>
                <c:pt idx="5">
                  <c:v>Junio</c:v>
                </c:pt>
              </c:strCache>
            </c:strRef>
          </c:cat>
          <c:val>
            <c:numRef>
              <c:f>'Grafico 4'!$B$62:$G$62</c:f>
              <c:numCache>
                <c:formatCode>_(* #,##0_);_(* \(#,##0\);_(* "-"??_);_(@_)</c:formatCode>
                <c:ptCount val="6"/>
                <c:pt idx="0">
                  <c:v>599430</c:v>
                </c:pt>
                <c:pt idx="1">
                  <c:v>480023</c:v>
                </c:pt>
                <c:pt idx="2">
                  <c:v>547125</c:v>
                </c:pt>
                <c:pt idx="3">
                  <c:v>538817</c:v>
                </c:pt>
                <c:pt idx="4">
                  <c:v>551149</c:v>
                </c:pt>
                <c:pt idx="5">
                  <c:v>580030</c:v>
                </c:pt>
              </c:numCache>
            </c:numRef>
          </c:val>
        </c:ser>
        <c:ser>
          <c:idx val="3"/>
          <c:order val="3"/>
          <c:tx>
            <c:strRef>
              <c:f>'Grafico 4'!$A$65</c:f>
              <c:strCache>
                <c:ptCount val="1"/>
                <c:pt idx="0">
                  <c:v>2011</c:v>
                </c:pt>
              </c:strCache>
            </c:strRef>
          </c:tx>
          <c:spPr>
            <a:ln>
              <a:solidFill>
                <a:srgbClr val="9900CC"/>
              </a:solidFill>
            </a:ln>
          </c:spPr>
          <c:marker>
            <c:symbol val="none"/>
          </c:marker>
          <c:cat>
            <c:strRef>
              <c:f>'Grafico 4'!$B$55:$G$55</c:f>
              <c:strCache>
                <c:ptCount val="6"/>
                <c:pt idx="0">
                  <c:v>Enero</c:v>
                </c:pt>
                <c:pt idx="1">
                  <c:v>Febrero</c:v>
                </c:pt>
                <c:pt idx="2">
                  <c:v>Marzo</c:v>
                </c:pt>
                <c:pt idx="3">
                  <c:v>Abril</c:v>
                </c:pt>
                <c:pt idx="4">
                  <c:v>Mayo</c:v>
                </c:pt>
                <c:pt idx="5">
                  <c:v>Junio</c:v>
                </c:pt>
              </c:strCache>
            </c:strRef>
          </c:cat>
          <c:val>
            <c:numRef>
              <c:f>'Grafico 4'!$B$65:$G$65</c:f>
              <c:numCache>
                <c:formatCode>_(* #,##0_);_(* \(#,##0\);_(* "-"??_);_(@_)</c:formatCode>
                <c:ptCount val="6"/>
                <c:pt idx="0">
                  <c:v>673602</c:v>
                </c:pt>
                <c:pt idx="1">
                  <c:v>529135</c:v>
                </c:pt>
                <c:pt idx="2">
                  <c:v>592691</c:v>
                </c:pt>
                <c:pt idx="3">
                  <c:v>581257</c:v>
                </c:pt>
                <c:pt idx="4">
                  <c:v>609240</c:v>
                </c:pt>
                <c:pt idx="5">
                  <c:v>629250</c:v>
                </c:pt>
              </c:numCache>
            </c:numRef>
          </c:val>
        </c:ser>
        <c:ser>
          <c:idx val="4"/>
          <c:order val="4"/>
          <c:tx>
            <c:strRef>
              <c:f>'Grafico 4'!$A$68</c:f>
              <c:strCache>
                <c:ptCount val="1"/>
                <c:pt idx="0">
                  <c:v>2012(pr)</c:v>
                </c:pt>
              </c:strCache>
            </c:strRef>
          </c:tx>
          <c:spPr>
            <a:ln>
              <a:solidFill>
                <a:srgbClr val="002060"/>
              </a:solidFill>
            </a:ln>
          </c:spPr>
          <c:marker>
            <c:symbol val="none"/>
          </c:marker>
          <c:cat>
            <c:strRef>
              <c:f>'Grafico 4'!$B$55:$G$55</c:f>
              <c:strCache>
                <c:ptCount val="6"/>
                <c:pt idx="0">
                  <c:v>Enero</c:v>
                </c:pt>
                <c:pt idx="1">
                  <c:v>Febrero</c:v>
                </c:pt>
                <c:pt idx="2">
                  <c:v>Marzo</c:v>
                </c:pt>
                <c:pt idx="3">
                  <c:v>Abril</c:v>
                </c:pt>
                <c:pt idx="4">
                  <c:v>Mayo</c:v>
                </c:pt>
                <c:pt idx="5">
                  <c:v>Junio</c:v>
                </c:pt>
              </c:strCache>
            </c:strRef>
          </c:cat>
          <c:val>
            <c:numRef>
              <c:f>'Grafico 4'!$B$68:$G$68</c:f>
              <c:numCache>
                <c:formatCode>_(* #,##0_);_(* \(#,##0\);_(* "-"??_);_(@_)</c:formatCode>
                <c:ptCount val="6"/>
                <c:pt idx="0">
                  <c:v>760308</c:v>
                </c:pt>
                <c:pt idx="1">
                  <c:v>611166</c:v>
                </c:pt>
                <c:pt idx="2">
                  <c:v>647527</c:v>
                </c:pt>
                <c:pt idx="3">
                  <c:v>621820</c:v>
                </c:pt>
                <c:pt idx="4">
                  <c:v>661558</c:v>
                </c:pt>
                <c:pt idx="5">
                  <c:v>699411</c:v>
                </c:pt>
              </c:numCache>
            </c:numRef>
          </c:val>
        </c:ser>
        <c:dropLines/>
        <c:marker val="1"/>
        <c:axId val="176619904"/>
        <c:axId val="176621440"/>
      </c:lineChart>
      <c:catAx>
        <c:axId val="176619904"/>
        <c:scaling>
          <c:orientation val="minMax"/>
        </c:scaling>
        <c:axPos val="b"/>
        <c:majorTickMark val="none"/>
        <c:tickLblPos val="nextTo"/>
        <c:crossAx val="176621440"/>
        <c:crosses val="autoZero"/>
        <c:auto val="1"/>
        <c:lblAlgn val="ctr"/>
        <c:lblOffset val="100"/>
      </c:catAx>
      <c:valAx>
        <c:axId val="176621440"/>
        <c:scaling>
          <c:orientation val="minMax"/>
        </c:scaling>
        <c:axPos val="l"/>
        <c:majorGridlines/>
        <c:numFmt formatCode="_(* #,##0_);_(* \(#,##0\);_(* &quot;-&quot;??_);_(@_)" sourceLinked="1"/>
        <c:tickLblPos val="nextTo"/>
        <c:crossAx val="176619904"/>
        <c:crosses val="autoZero"/>
        <c:crossBetween val="between"/>
      </c:valAx>
    </c:plotArea>
    <c:legend>
      <c:legendPos val="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CO"/>
  <c:chart>
    <c:plotArea>
      <c:layout/>
      <c:lineChart>
        <c:grouping val="standard"/>
        <c:ser>
          <c:idx val="0"/>
          <c:order val="0"/>
          <c:tx>
            <c:strRef>
              <c:f>'Grafico 4'!$A$105</c:f>
              <c:strCache>
                <c:ptCount val="1"/>
                <c:pt idx="0">
                  <c:v>Internacional</c:v>
                </c:pt>
              </c:strCache>
            </c:strRef>
          </c:tx>
          <c:spPr>
            <a:ln>
              <a:solidFill>
                <a:srgbClr val="00B0F0"/>
              </a:solidFill>
            </a:ln>
          </c:spPr>
          <c:marker>
            <c:symbol val="none"/>
          </c:marker>
          <c:cat>
            <c:numRef>
              <c:f>'Grafico 4'!$B$104:$S$104</c:f>
              <c:numCache>
                <c:formatCode>mmm\-yy</c:formatCode>
                <c:ptCount val="18"/>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numCache>
            </c:numRef>
          </c:cat>
          <c:val>
            <c:numRef>
              <c:f>'Grafico 4'!$B$105:$S$105</c:f>
              <c:numCache>
                <c:formatCode>_(* #,##0_);_(* \(#,##0\);_(* "-"??_);_(@_)</c:formatCode>
                <c:ptCount val="18"/>
                <c:pt idx="0">
                  <c:v>198331</c:v>
                </c:pt>
                <c:pt idx="1">
                  <c:v>143728</c:v>
                </c:pt>
                <c:pt idx="2">
                  <c:v>161169</c:v>
                </c:pt>
                <c:pt idx="3">
                  <c:v>165262</c:v>
                </c:pt>
                <c:pt idx="4">
                  <c:v>170002</c:v>
                </c:pt>
                <c:pt idx="5">
                  <c:v>189725</c:v>
                </c:pt>
                <c:pt idx="6">
                  <c:v>243430</c:v>
                </c:pt>
                <c:pt idx="7">
                  <c:v>213416</c:v>
                </c:pt>
                <c:pt idx="8">
                  <c:v>176784</c:v>
                </c:pt>
                <c:pt idx="9">
                  <c:v>199701</c:v>
                </c:pt>
                <c:pt idx="10">
                  <c:v>192825</c:v>
                </c:pt>
                <c:pt idx="11">
                  <c:v>225056</c:v>
                </c:pt>
                <c:pt idx="12">
                  <c:v>223541</c:v>
                </c:pt>
                <c:pt idx="13">
                  <c:v>165693</c:v>
                </c:pt>
                <c:pt idx="14">
                  <c:v>184346</c:v>
                </c:pt>
                <c:pt idx="15">
                  <c:v>189902</c:v>
                </c:pt>
                <c:pt idx="16">
                  <c:v>196216</c:v>
                </c:pt>
                <c:pt idx="17">
                  <c:v>215176</c:v>
                </c:pt>
              </c:numCache>
            </c:numRef>
          </c:val>
        </c:ser>
        <c:ser>
          <c:idx val="1"/>
          <c:order val="1"/>
          <c:tx>
            <c:strRef>
              <c:f>'Grafico 4'!$A$106</c:f>
              <c:strCache>
                <c:ptCount val="1"/>
                <c:pt idx="0">
                  <c:v>Nacional</c:v>
                </c:pt>
              </c:strCache>
            </c:strRef>
          </c:tx>
          <c:spPr>
            <a:ln>
              <a:solidFill>
                <a:srgbClr val="002060"/>
              </a:solidFill>
            </a:ln>
          </c:spPr>
          <c:marker>
            <c:symbol val="none"/>
          </c:marker>
          <c:cat>
            <c:numRef>
              <c:f>'Grafico 4'!$B$104:$S$104</c:f>
              <c:numCache>
                <c:formatCode>mmm\-yy</c:formatCode>
                <c:ptCount val="18"/>
                <c:pt idx="0">
                  <c:v>40544</c:v>
                </c:pt>
                <c:pt idx="1">
                  <c:v>40575</c:v>
                </c:pt>
                <c:pt idx="2">
                  <c:v>40603</c:v>
                </c:pt>
                <c:pt idx="3">
                  <c:v>40634</c:v>
                </c:pt>
                <c:pt idx="4">
                  <c:v>40664</c:v>
                </c:pt>
                <c:pt idx="5">
                  <c:v>40695</c:v>
                </c:pt>
                <c:pt idx="6">
                  <c:v>40725</c:v>
                </c:pt>
                <c:pt idx="7">
                  <c:v>40756</c:v>
                </c:pt>
                <c:pt idx="8">
                  <c:v>40787</c:v>
                </c:pt>
                <c:pt idx="9">
                  <c:v>40817</c:v>
                </c:pt>
                <c:pt idx="10">
                  <c:v>40848</c:v>
                </c:pt>
                <c:pt idx="11">
                  <c:v>40878</c:v>
                </c:pt>
                <c:pt idx="12">
                  <c:v>40909</c:v>
                </c:pt>
                <c:pt idx="13">
                  <c:v>40940</c:v>
                </c:pt>
                <c:pt idx="14">
                  <c:v>40969</c:v>
                </c:pt>
                <c:pt idx="15">
                  <c:v>41000</c:v>
                </c:pt>
                <c:pt idx="16">
                  <c:v>41030</c:v>
                </c:pt>
                <c:pt idx="17">
                  <c:v>41061</c:v>
                </c:pt>
              </c:numCache>
            </c:numRef>
          </c:cat>
          <c:val>
            <c:numRef>
              <c:f>'Grafico 4'!$B$106:$S$106</c:f>
              <c:numCache>
                <c:formatCode>_(* #,##0_);_(* \(#,##0\);_(* "-"??_);_(@_)</c:formatCode>
                <c:ptCount val="18"/>
                <c:pt idx="0">
                  <c:v>475271</c:v>
                </c:pt>
                <c:pt idx="1">
                  <c:v>385407</c:v>
                </c:pt>
                <c:pt idx="2">
                  <c:v>431522</c:v>
                </c:pt>
                <c:pt idx="3">
                  <c:v>415995</c:v>
                </c:pt>
                <c:pt idx="4">
                  <c:v>439238</c:v>
                </c:pt>
                <c:pt idx="5">
                  <c:v>439525</c:v>
                </c:pt>
                <c:pt idx="6">
                  <c:v>467193</c:v>
                </c:pt>
                <c:pt idx="7">
                  <c:v>465617</c:v>
                </c:pt>
                <c:pt idx="8">
                  <c:v>450372</c:v>
                </c:pt>
                <c:pt idx="9">
                  <c:v>464467</c:v>
                </c:pt>
                <c:pt idx="10">
                  <c:v>479453</c:v>
                </c:pt>
                <c:pt idx="11">
                  <c:v>460663</c:v>
                </c:pt>
                <c:pt idx="12">
                  <c:v>536767</c:v>
                </c:pt>
                <c:pt idx="13">
                  <c:v>445473</c:v>
                </c:pt>
                <c:pt idx="14">
                  <c:v>463181</c:v>
                </c:pt>
                <c:pt idx="15">
                  <c:v>431918</c:v>
                </c:pt>
                <c:pt idx="16">
                  <c:v>465342</c:v>
                </c:pt>
                <c:pt idx="17">
                  <c:v>484235</c:v>
                </c:pt>
              </c:numCache>
            </c:numRef>
          </c:val>
        </c:ser>
        <c:dropLines/>
        <c:marker val="1"/>
        <c:axId val="176638976"/>
        <c:axId val="176673536"/>
      </c:lineChart>
      <c:dateAx>
        <c:axId val="176638976"/>
        <c:scaling>
          <c:orientation val="minMax"/>
        </c:scaling>
        <c:axPos val="b"/>
        <c:numFmt formatCode="mmm\-yy" sourceLinked="1"/>
        <c:majorTickMark val="none"/>
        <c:tickLblPos val="nextTo"/>
        <c:crossAx val="176673536"/>
        <c:crosses val="autoZero"/>
        <c:auto val="1"/>
        <c:lblOffset val="100"/>
        <c:baseTimeUnit val="months"/>
      </c:dateAx>
      <c:valAx>
        <c:axId val="176673536"/>
        <c:scaling>
          <c:orientation val="minMax"/>
        </c:scaling>
        <c:axPos val="l"/>
        <c:majorGridlines/>
        <c:numFmt formatCode="_(* #,##0_);_(* \(#,##0\);_(* &quot;-&quot;??_);_(@_)" sourceLinked="1"/>
        <c:tickLblPos val="nextTo"/>
        <c:crossAx val="176638976"/>
        <c:crosses val="autoZero"/>
        <c:crossBetween val="between"/>
      </c:valAx>
    </c:plotArea>
    <c:legend>
      <c:legendPos val="r"/>
    </c:legend>
    <c:plotVisOnly val="1"/>
    <c:dispBlanksAs val="gap"/>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pieChart>
        <c:varyColors val="1"/>
        <c:ser>
          <c:idx val="0"/>
          <c:order val="0"/>
          <c:dPt>
            <c:idx val="0"/>
            <c:spPr>
              <a:solidFill>
                <a:schemeClr val="tx2">
                  <a:lumMod val="50000"/>
                </a:schemeClr>
              </a:solidFill>
            </c:spPr>
          </c:dPt>
          <c:dPt>
            <c:idx val="2"/>
            <c:spPr>
              <a:solidFill>
                <a:schemeClr val="tx2">
                  <a:lumMod val="60000"/>
                  <a:lumOff val="40000"/>
                </a:schemeClr>
              </a:solidFill>
            </c:spPr>
          </c:dPt>
          <c:dPt>
            <c:idx val="3"/>
            <c:spPr>
              <a:solidFill>
                <a:schemeClr val="accent4">
                  <a:lumMod val="50000"/>
                </a:schemeClr>
              </a:solidFill>
            </c:spPr>
          </c:dPt>
          <c:dPt>
            <c:idx val="4"/>
            <c:spPr>
              <a:solidFill>
                <a:schemeClr val="accent4">
                  <a:lumMod val="60000"/>
                  <a:lumOff val="40000"/>
                </a:schemeClr>
              </a:solidFill>
            </c:spPr>
          </c:dPt>
          <c:dPt>
            <c:idx val="5"/>
            <c:spPr>
              <a:solidFill>
                <a:schemeClr val="accent4">
                  <a:lumMod val="40000"/>
                  <a:lumOff val="60000"/>
                </a:schemeClr>
              </a:solidFill>
            </c:spPr>
          </c:dPt>
          <c:dLbls>
            <c:dLbl>
              <c:idx val="1"/>
              <c:spPr/>
              <c:txPr>
                <a:bodyPr/>
                <a:lstStyle/>
                <a:p>
                  <a:pPr>
                    <a:defRPr>
                      <a:solidFill>
                        <a:schemeClr val="bg1"/>
                      </a:solidFill>
                    </a:defRPr>
                  </a:pPr>
                  <a:endParaRPr lang="es-CO"/>
                </a:p>
              </c:txPr>
            </c:dLbl>
            <c:dLbl>
              <c:idx val="3"/>
              <c:spPr/>
              <c:txPr>
                <a:bodyPr/>
                <a:lstStyle/>
                <a:p>
                  <a:pPr>
                    <a:defRPr>
                      <a:solidFill>
                        <a:schemeClr val="bg1"/>
                      </a:solidFill>
                    </a:defRPr>
                  </a:pPr>
                  <a:endParaRPr lang="es-CO"/>
                </a:p>
              </c:txPr>
            </c:dLbl>
            <c:showPercent val="1"/>
            <c:showLeaderLines val="1"/>
          </c:dLbls>
          <c:cat>
            <c:strRef>
              <c:f>'Grafico 7-8'!$A$1:$A$6</c:f>
              <c:strCache>
                <c:ptCount val="6"/>
                <c:pt idx="0">
                  <c:v>Asistencia a eventos</c:v>
                </c:pt>
                <c:pt idx="1">
                  <c:v>Recreación vacaciones</c:v>
                </c:pt>
                <c:pt idx="2">
                  <c:v>Negocios Trabajo</c:v>
                </c:pt>
                <c:pt idx="3">
                  <c:v>Servicios Médicos</c:v>
                </c:pt>
                <c:pt idx="4">
                  <c:v>Visita a familiares y/o amigos</c:v>
                </c:pt>
                <c:pt idx="5">
                  <c:v>Otros motivos</c:v>
                </c:pt>
              </c:strCache>
            </c:strRef>
          </c:cat>
          <c:val>
            <c:numRef>
              <c:f>'Grafico 7-8'!$B$1:$B$6</c:f>
              <c:numCache>
                <c:formatCode>_(* #,##0_);_(* \(#,##0\);_(* "-"??_);_(@_)</c:formatCode>
                <c:ptCount val="6"/>
                <c:pt idx="0">
                  <c:v>300121</c:v>
                </c:pt>
                <c:pt idx="1">
                  <c:v>2535683</c:v>
                </c:pt>
                <c:pt idx="2">
                  <c:v>8130288</c:v>
                </c:pt>
                <c:pt idx="3">
                  <c:v>1576041</c:v>
                </c:pt>
                <c:pt idx="4">
                  <c:v>4455954</c:v>
                </c:pt>
                <c:pt idx="5">
                  <c:v>745325</c:v>
                </c:pt>
              </c:numCache>
            </c:numRef>
          </c:val>
        </c:ser>
        <c:dLbls>
          <c:showPercent val="1"/>
        </c:dLbls>
        <c:firstSliceAng val="0"/>
      </c:pieChart>
    </c:plotArea>
    <c:legend>
      <c:legendPos val="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CO"/>
  <c:style val="27"/>
  <c:chart>
    <c:autoTitleDeleted val="1"/>
    <c:plotArea>
      <c:layout/>
      <c:pieChart>
        <c:varyColors val="1"/>
        <c:ser>
          <c:idx val="0"/>
          <c:order val="0"/>
          <c:dPt>
            <c:idx val="0"/>
            <c:spPr>
              <a:solidFill>
                <a:schemeClr val="tx2">
                  <a:lumMod val="50000"/>
                </a:schemeClr>
              </a:solidFill>
            </c:spPr>
          </c:dPt>
          <c:dPt>
            <c:idx val="2"/>
            <c:spPr>
              <a:solidFill>
                <a:schemeClr val="tx2">
                  <a:lumMod val="60000"/>
                  <a:lumOff val="40000"/>
                </a:schemeClr>
              </a:solidFill>
            </c:spPr>
          </c:dPt>
          <c:dPt>
            <c:idx val="3"/>
            <c:spPr>
              <a:solidFill>
                <a:schemeClr val="accent4">
                  <a:lumMod val="50000"/>
                </a:schemeClr>
              </a:solidFill>
            </c:spPr>
          </c:dPt>
          <c:dPt>
            <c:idx val="4"/>
            <c:spPr>
              <a:solidFill>
                <a:schemeClr val="accent4">
                  <a:lumMod val="60000"/>
                  <a:lumOff val="40000"/>
                </a:schemeClr>
              </a:solidFill>
            </c:spPr>
          </c:dPt>
          <c:dPt>
            <c:idx val="5"/>
            <c:spPr>
              <a:solidFill>
                <a:schemeClr val="accent4">
                  <a:lumMod val="40000"/>
                  <a:lumOff val="60000"/>
                </a:schemeClr>
              </a:solidFill>
            </c:spPr>
          </c:dPt>
          <c:dLbls>
            <c:dLbl>
              <c:idx val="1"/>
              <c:spPr/>
              <c:txPr>
                <a:bodyPr/>
                <a:lstStyle/>
                <a:p>
                  <a:pPr>
                    <a:defRPr>
                      <a:solidFill>
                        <a:schemeClr val="bg1"/>
                      </a:solidFill>
                    </a:defRPr>
                  </a:pPr>
                  <a:endParaRPr lang="es-CO"/>
                </a:p>
              </c:txPr>
            </c:dLbl>
            <c:dLbl>
              <c:idx val="2"/>
              <c:tx>
                <c:rich>
                  <a:bodyPr/>
                  <a:lstStyle/>
                  <a:p>
                    <a:pPr>
                      <a:defRPr>
                        <a:solidFill>
                          <a:sysClr val="windowText" lastClr="000000"/>
                        </a:solidFill>
                      </a:defRPr>
                    </a:pPr>
                    <a:r>
                      <a:rPr lang="en-US">
                        <a:solidFill>
                          <a:sysClr val="windowText" lastClr="000000"/>
                        </a:solidFill>
                      </a:rPr>
                      <a:t>31%</a:t>
                    </a:r>
                  </a:p>
                </c:rich>
              </c:tx>
              <c:spPr/>
              <c:showPercent val="1"/>
            </c:dLbl>
            <c:dLbl>
              <c:idx val="3"/>
              <c:spPr/>
              <c:txPr>
                <a:bodyPr/>
                <a:lstStyle/>
                <a:p>
                  <a:pPr>
                    <a:defRPr>
                      <a:solidFill>
                        <a:schemeClr val="bg1"/>
                      </a:solidFill>
                    </a:defRPr>
                  </a:pPr>
                  <a:endParaRPr lang="es-CO"/>
                </a:p>
              </c:txPr>
            </c:dLbl>
            <c:showPercent val="1"/>
            <c:showLeaderLines val="1"/>
          </c:dLbls>
          <c:cat>
            <c:strRef>
              <c:f>'Grafico 7-8'!$L$1:$L$6</c:f>
              <c:strCache>
                <c:ptCount val="6"/>
                <c:pt idx="0">
                  <c:v>Asistencia a eventos</c:v>
                </c:pt>
                <c:pt idx="1">
                  <c:v>Recreación vacaciones</c:v>
                </c:pt>
                <c:pt idx="2">
                  <c:v>Negocios Trabajo</c:v>
                </c:pt>
                <c:pt idx="3">
                  <c:v>Servicios Médicos</c:v>
                </c:pt>
                <c:pt idx="4">
                  <c:v>Visita a familiares y/o amigos</c:v>
                </c:pt>
                <c:pt idx="5">
                  <c:v>Otros motivos</c:v>
                </c:pt>
              </c:strCache>
            </c:strRef>
          </c:cat>
          <c:val>
            <c:numRef>
              <c:f>'Grafico 7-8'!$M$1:$M$6</c:f>
              <c:numCache>
                <c:formatCode>_(* #,##0_);_(* \(#,##0\);_(* "-"??_);_(@_)</c:formatCode>
                <c:ptCount val="6"/>
                <c:pt idx="0">
                  <c:v>218165</c:v>
                </c:pt>
                <c:pt idx="1">
                  <c:v>1372799</c:v>
                </c:pt>
                <c:pt idx="2">
                  <c:v>2537051</c:v>
                </c:pt>
                <c:pt idx="3">
                  <c:v>568348</c:v>
                </c:pt>
                <c:pt idx="4">
                  <c:v>3092138</c:v>
                </c:pt>
                <c:pt idx="5">
                  <c:v>401234</c:v>
                </c:pt>
              </c:numCache>
            </c:numRef>
          </c:val>
        </c:ser>
        <c:dLbls>
          <c:showPercent val="1"/>
        </c:dLbls>
        <c:firstSliceAng val="0"/>
      </c:pieChart>
    </c:plotArea>
    <c:legend>
      <c:legendPos val="r"/>
    </c:legend>
    <c:plotVisOnly val="1"/>
    <c:dispBlanksAs val="zero"/>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CO"/>
  <c:style val="1"/>
  <c:chart>
    <c:plotArea>
      <c:layout>
        <c:manualLayout>
          <c:layoutTarget val="inner"/>
          <c:xMode val="edge"/>
          <c:yMode val="edge"/>
          <c:x val="0.21442607174103245"/>
          <c:y val="7.4668270632837583E-2"/>
          <c:w val="0.49127398292209745"/>
          <c:h val="0.75730061548691585"/>
        </c:manualLayout>
      </c:layout>
      <c:radarChart>
        <c:radarStyle val="marker"/>
        <c:ser>
          <c:idx val="0"/>
          <c:order val="0"/>
          <c:tx>
            <c:strRef>
              <c:f>Hoja1!$B$1</c:f>
              <c:strCache>
                <c:ptCount val="1"/>
                <c:pt idx="0">
                  <c:v>2010</c:v>
                </c:pt>
              </c:strCache>
            </c:strRef>
          </c:tx>
          <c:spPr>
            <a:ln>
              <a:solidFill>
                <a:schemeClr val="tx2">
                  <a:lumMod val="60000"/>
                  <a:lumOff val="40000"/>
                </a:schemeClr>
              </a:solidFill>
            </a:ln>
          </c:spPr>
          <c:marker>
            <c:symbol val="none"/>
          </c:marker>
          <c:cat>
            <c:strRef>
              <c:f>Hoja1!$A$2:$A$5</c:f>
              <c:strCache>
                <c:ptCount val="4"/>
                <c:pt idx="0">
                  <c:v>Residente</c:v>
                </c:pt>
                <c:pt idx="1">
                  <c:v>No residentes conexión</c:v>
                </c:pt>
                <c:pt idx="2">
                  <c:v>No residentes nacionales</c:v>
                </c:pt>
                <c:pt idx="3">
                  <c:v>No residentes internacionales</c:v>
                </c:pt>
              </c:strCache>
            </c:strRef>
          </c:cat>
          <c:val>
            <c:numRef>
              <c:f>Hoja1!$B$2:$B$5</c:f>
              <c:numCache>
                <c:formatCode>_(* #,##0_);_(* \(#,##0\);_(* "-"??_);_(@_)</c:formatCode>
                <c:ptCount val="4"/>
                <c:pt idx="0">
                  <c:v>2444180</c:v>
                </c:pt>
                <c:pt idx="1">
                  <c:v>1894958</c:v>
                </c:pt>
                <c:pt idx="2">
                  <c:v>1861090</c:v>
                </c:pt>
                <c:pt idx="3">
                  <c:v>779574</c:v>
                </c:pt>
              </c:numCache>
            </c:numRef>
          </c:val>
        </c:ser>
        <c:ser>
          <c:idx val="1"/>
          <c:order val="1"/>
          <c:tx>
            <c:strRef>
              <c:f>Hoja1!$C$1</c:f>
              <c:strCache>
                <c:ptCount val="1"/>
                <c:pt idx="0">
                  <c:v>2011</c:v>
                </c:pt>
              </c:strCache>
            </c:strRef>
          </c:tx>
          <c:spPr>
            <a:ln>
              <a:solidFill>
                <a:srgbClr val="3504B0"/>
              </a:solidFill>
            </a:ln>
          </c:spPr>
          <c:marker>
            <c:symbol val="none"/>
          </c:marker>
          <c:cat>
            <c:strRef>
              <c:f>Hoja1!$A$2:$A$5</c:f>
              <c:strCache>
                <c:ptCount val="4"/>
                <c:pt idx="0">
                  <c:v>Residente</c:v>
                </c:pt>
                <c:pt idx="1">
                  <c:v>No residentes conexión</c:v>
                </c:pt>
                <c:pt idx="2">
                  <c:v>No residentes nacionales</c:v>
                </c:pt>
                <c:pt idx="3">
                  <c:v>No residentes internacionales</c:v>
                </c:pt>
              </c:strCache>
            </c:strRef>
          </c:cat>
          <c:val>
            <c:numRef>
              <c:f>Hoja1!$C$2:$C$5</c:f>
              <c:numCache>
                <c:formatCode>_(* #,##0_);_(* \(#,##0\);_(* "-"??_);_(@_)</c:formatCode>
                <c:ptCount val="4"/>
                <c:pt idx="0">
                  <c:v>2670807</c:v>
                </c:pt>
                <c:pt idx="1">
                  <c:v>2652804</c:v>
                </c:pt>
                <c:pt idx="2">
                  <c:v>1757964</c:v>
                </c:pt>
                <c:pt idx="3">
                  <c:v>770199</c:v>
                </c:pt>
              </c:numCache>
            </c:numRef>
          </c:val>
        </c:ser>
        <c:axId val="179764608"/>
        <c:axId val="179774592"/>
      </c:radarChart>
      <c:catAx>
        <c:axId val="179764608"/>
        <c:scaling>
          <c:orientation val="minMax"/>
        </c:scaling>
        <c:axPos val="b"/>
        <c:majorGridlines/>
        <c:tickLblPos val="nextTo"/>
        <c:crossAx val="179774592"/>
        <c:crosses val="autoZero"/>
        <c:auto val="1"/>
        <c:lblAlgn val="ctr"/>
        <c:lblOffset val="100"/>
      </c:catAx>
      <c:valAx>
        <c:axId val="179774592"/>
        <c:scaling>
          <c:orientation val="minMax"/>
        </c:scaling>
        <c:axPos val="l"/>
        <c:majorGridlines/>
        <c:numFmt formatCode="_(* #,##0_);_(* \(#,##0\);_(* &quot;-&quot;??_);_(@_)" sourceLinked="1"/>
        <c:majorTickMark val="cross"/>
        <c:tickLblPos val="nextTo"/>
        <c:crossAx val="179764608"/>
        <c:crosses val="autoZero"/>
        <c:crossBetween val="between"/>
      </c:valAx>
    </c:plotArea>
    <c:legend>
      <c:legendPos val="r"/>
      <c:layout>
        <c:manualLayout>
          <c:xMode val="edge"/>
          <c:yMode val="edge"/>
          <c:x val="0.82700000000000029"/>
          <c:y val="0.78903822966286952"/>
          <c:w val="0.13966666666666666"/>
          <c:h val="0.15430750163863488"/>
        </c:manualLayout>
      </c:layout>
    </c:legend>
    <c:plotVisOnly val="1"/>
    <c:dispBlanksAs val="gap"/>
  </c:chart>
  <c:spPr>
    <a:ln>
      <a:noFill/>
    </a:ln>
  </c:sp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4E10-6C72-470E-8038-3805A280D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12764</Words>
  <Characters>70205</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Observatorio</dc:creator>
  <cp:lastModifiedBy>sjuntas</cp:lastModifiedBy>
  <cp:revision>2</cp:revision>
  <cp:lastPrinted>2012-10-19T20:03:00Z</cp:lastPrinted>
  <dcterms:created xsi:type="dcterms:W3CDTF">2018-09-17T21:08:00Z</dcterms:created>
  <dcterms:modified xsi:type="dcterms:W3CDTF">2018-09-17T21:08:00Z</dcterms:modified>
</cp:coreProperties>
</file>